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jc w:val="both"/>
        <w:outlineLvl w:val="0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湖南新闻奖媒体融合奖项组织报送参评作品推荐表</w:t>
      </w:r>
      <w:bookmarkStart w:id="0" w:name="附件3"/>
      <w:bookmarkEnd w:id="0"/>
    </w:p>
    <w:p>
      <w:pPr>
        <w:tabs>
          <w:tab w:val="right" w:pos="8730"/>
        </w:tabs>
        <w:spacing w:line="400" w:lineRule="exact"/>
        <w:jc w:val="both"/>
        <w:outlineLvl w:val="0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465"/>
        <w:gridCol w:w="922"/>
        <w:gridCol w:w="1306"/>
        <w:gridCol w:w="88"/>
        <w:gridCol w:w="76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作品标题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hAnsi="华文中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</w:rPr>
              <w:t>《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我们会记住老后|大家眼中的老后</w:t>
            </w:r>
            <w:r>
              <w:rPr>
                <w:rFonts w:hint="eastAsia" w:hAnsi="仿宋" w:cs="Times New Roman"/>
                <w:sz w:val="21"/>
                <w:szCs w:val="21"/>
              </w:rPr>
              <w:t>》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/>
                <w:szCs w:val="21"/>
                <w:lang w:val="en-US" w:eastAsia="zh-CN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主创人员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刘曦蔓、阳恬甜、蒋玲慧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编    辑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阳恬甜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color w:val="FF0000"/>
                <w:szCs w:val="21"/>
                <w:highlight w:val="yellow"/>
              </w:rPr>
            </w:pPr>
            <w:r>
              <w:rPr>
                <w:rFonts w:hint="eastAsia" w:hAnsi="华文中宋"/>
                <w:szCs w:val="21"/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华文中宋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邵阳日报社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9月9日11时00分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云邵阳客户端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仿宋"/>
                <w:szCs w:val="21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1分21秒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作品网址链接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仿宋"/>
                <w:szCs w:val="21"/>
              </w:rPr>
            </w:pPr>
            <w:r>
              <w:rPr>
                <w:rFonts w:hint="eastAsia" w:hAnsi="仿宋"/>
                <w:szCs w:val="21"/>
              </w:rPr>
              <w:t>https://h5.newaircloud.com/detailArticle/18284471_78981_syrb.html?app=1&amp;source=1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采编过程</w:t>
            </w:r>
          </w:p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作品简介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9月1日，我市著名民间文化工作者、民俗摄影家刘启后（老后）因遭意外，伤势严重，不幸逝世。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记者第一时间赶赴老后家乡隆回县进行采访，发现当地群众都自发地为他举行悼念仪式，即便与他非亲非故。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究竟是什么样的人如此有分量？让全县乃至全市人民主动为之哀悼。记者通过记录他们的回答得出了一个答案——老后在大家眼中是无可替代的！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首先，记者带着人文关怀，试着拜访了刘启后的夫人朱春英，朱春英惋惜的说“下到3岁，上到100岁的人都和他关系很好”，这是妻子对老后的描述，那么大家眼中的老后是怎样的呢？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随后，记者深入瑶山走访了当地村民，并用视频记录了他们对老后发自肺腑的真实评价，隆回人民与老后的深刻情感是无法言喻的。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jc w:val="both"/>
              <w:textAlignment w:val="auto"/>
              <w:rPr>
                <w:rFonts w:hint="eastAsia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社会效果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</w:rPr>
              <w:t>《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我们会记住老后|大家眼中的老后</w:t>
            </w:r>
            <w:r>
              <w:rPr>
                <w:rFonts w:hint="eastAsia" w:hAnsi="仿宋" w:cs="Times New Roman"/>
                <w:sz w:val="21"/>
                <w:szCs w:val="21"/>
              </w:rPr>
              <w:t>》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通过云邵阳客户端、邵阳日报官方微信视频号等全媒体平台传播，在邵阳地区迅速引起广泛关注，阅读量突破190w。</w:t>
            </w:r>
          </w:p>
          <w:p>
            <w:pPr>
              <w:spacing w:line="300" w:lineRule="exact"/>
              <w:ind w:left="0" w:leftChars="0" w:firstLine="420" w:firstLineChars="200"/>
              <w:jc w:val="both"/>
              <w:rPr>
                <w:rFonts w:hint="eastAsia" w:hAnsi="Times New Roman" w:cs="Times New Roman"/>
                <w:lang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视频采用了受众容易接受的方式，即借“他人”之口侧面展现了老后这个鲜活的邵阳典型人物形象，歌颂其无私奉献、不畏困难、历经苦难却仍然向善向上的精神，让主旋律在邵阳大地遍地开花，既激发了邵阳人民至深至切的动人情感，又高度弘扬了社会主义核心价值观，为建设文明邵阳助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推荐理由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此作品实为“有思想、有品质、有温度”的“三有”作品，以“大家眼中的老后”为主线，脚踏实地的进行深入采访，客观的展现了老后鲜活的形象。同意报送为湖南省新闻奖短视频现场新闻优秀作品。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hAnsi="Times New Roman" w:cs="Times New Roman"/>
                <w:lang w:val="en-US" w:eastAsia="zh-CN"/>
              </w:rPr>
            </w:pPr>
            <w:r>
              <w:rPr>
                <w:rFonts w:hint="eastAsia" w:hAnsi="Times New Roman" w:cs="Times New Roman"/>
                <w:lang w:val="en-US" w:eastAsia="zh-CN"/>
              </w:rPr>
              <w:t>签名：                          （盖单位公章）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hAnsi="Times New Roman" w:cs="Times New Roman"/>
                <w:lang w:val="en-US" w:eastAsia="zh-CN"/>
              </w:rPr>
            </w:pPr>
            <w:r>
              <w:rPr>
                <w:rFonts w:hint="eastAsia" w:hAnsi="Times New Roman" w:cs="Times New Roman"/>
                <w:lang w:val="en-US" w:eastAsia="zh-CN"/>
              </w:rPr>
              <w:t xml:space="preserve">                                          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报送意见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jc w:val="both"/>
              <w:rPr>
                <w:rFonts w:hAnsi="仿宋"/>
                <w:szCs w:val="21"/>
              </w:rPr>
            </w:pPr>
          </w:p>
          <w:p>
            <w:pPr>
              <w:spacing w:before="156" w:beforeLines="50" w:line="300" w:lineRule="exact"/>
              <w:ind w:firstLine="720" w:firstLineChars="300"/>
              <w:jc w:val="both"/>
              <w:rPr>
                <w:rFonts w:hint="eastAsia" w:hAnsi="华文中宋"/>
                <w:szCs w:val="21"/>
              </w:rPr>
            </w:pPr>
          </w:p>
          <w:p>
            <w:pPr>
              <w:spacing w:before="156" w:beforeLines="50" w:line="300" w:lineRule="exact"/>
              <w:ind w:firstLine="720" w:firstLineChars="300"/>
              <w:jc w:val="both"/>
              <w:rPr>
                <w:rFonts w:hint="eastAsia"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签名：                             （盖单位公章）</w:t>
            </w:r>
          </w:p>
          <w:p>
            <w:pPr>
              <w:spacing w:line="280" w:lineRule="exact"/>
              <w:ind w:firstLine="5400" w:firstLineChars="2250"/>
              <w:jc w:val="both"/>
              <w:rPr>
                <w:rFonts w:hAnsi="仿宋"/>
                <w:szCs w:val="21"/>
              </w:rPr>
            </w:pPr>
            <w:r>
              <w:rPr>
                <w:rFonts w:hint="eastAsia" w:hAnsi="华文中宋"/>
                <w:szCs w:val="21"/>
                <w:lang w:val="en-US" w:eastAsia="zh-CN"/>
              </w:rPr>
              <w:t>2022</w:t>
            </w:r>
            <w:r>
              <w:rPr>
                <w:rFonts w:hint="eastAsia" w:hAnsi="华文中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联系人（作者）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刘曦蔓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华文中宋"/>
                <w:szCs w:val="21"/>
              </w:rPr>
              <w:t xml:space="preserve"> 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969744280@qq.com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hAnsi="仿宋"/>
                <w:szCs w:val="21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18307391527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地    址</w:t>
            </w:r>
          </w:p>
        </w:tc>
        <w:tc>
          <w:tcPr>
            <w:tcW w:w="55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湖南省邵阳市双清区邵阳大道邵阳日报社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华文中宋"/>
                <w:szCs w:val="21"/>
              </w:rPr>
              <w:t xml:space="preserve"> 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422000</w:t>
            </w:r>
          </w:p>
        </w:tc>
      </w:tr>
    </w:tbl>
    <w:p>
      <w:pPr>
        <w:spacing w:line="360" w:lineRule="exact"/>
        <w:ind w:firstLine="480" w:firstLineChars="200"/>
        <w:jc w:val="both"/>
        <w:rPr>
          <w:rFonts w:hint="eastAsia" w:ascii="楷体" w:hAnsi="楷体" w:eastAsia="楷体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3100" cy="1943100"/>
            <wp:effectExtent l="0" t="0" r="0" b="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以上为作品二维码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23AAD"/>
    <w:rsid w:val="0A3C23D4"/>
    <w:rsid w:val="11D551DD"/>
    <w:rsid w:val="13DE48D5"/>
    <w:rsid w:val="155D3CAA"/>
    <w:rsid w:val="18C27312"/>
    <w:rsid w:val="19A5746B"/>
    <w:rsid w:val="24A47D35"/>
    <w:rsid w:val="30BB01AC"/>
    <w:rsid w:val="32523AAD"/>
    <w:rsid w:val="353263E7"/>
    <w:rsid w:val="35651112"/>
    <w:rsid w:val="368F36B2"/>
    <w:rsid w:val="3BD77A63"/>
    <w:rsid w:val="3DB524CA"/>
    <w:rsid w:val="40A230E8"/>
    <w:rsid w:val="43BF3C7F"/>
    <w:rsid w:val="4D34207F"/>
    <w:rsid w:val="542B4EDA"/>
    <w:rsid w:val="59B9650B"/>
    <w:rsid w:val="5CFB19B8"/>
    <w:rsid w:val="65D04F84"/>
    <w:rsid w:val="728B1129"/>
    <w:rsid w:val="76E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2020-03-24T01:45:00Z</dcterms:created>
  <dc:creator>晴</dc:creator>
  <cp:lastModifiedBy>灯塔</cp:lastModifiedBy>
  <cp:lastPrinted>2022-03-02T06:45:02Z</cp:lastPrinted>
  <dcterms:modified xsi:type="dcterms:W3CDTF">2022-03-02T06:49:41Z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AA37069F570E49A48F45AD9EA9F68F88</vt:lpwstr>
  </property>
</Properties>
</file>