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</w:p>
    <w:p>
      <w:pPr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湖南新闻奖组织报送参评作品推荐表</w:t>
      </w:r>
    </w:p>
    <w:p>
      <w:pPr>
        <w:ind w:firstLine="480" w:firstLineChars="200"/>
        <w:jc w:val="both"/>
        <w:rPr>
          <w:rFonts w:ascii="楷体_GB2312" w:hAnsi="楷体" w:eastAsia="楷体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/>
          <w:color w:val="000000" w:themeColor="text1"/>
          <w14:textFill>
            <w14:solidFill>
              <w14:schemeClr w14:val="tx1"/>
            </w14:solidFill>
          </w14:textFill>
        </w:rPr>
        <w:t>（标题字体为小二号方正小标宋简体，表格字体为五号仿宋</w:t>
      </w:r>
      <w:r>
        <w:rPr>
          <w:rFonts w:ascii="楷体_GB2312" w:hAnsi="楷体" w:eastAsia="楷体_GB2312"/>
          <w:color w:val="000000" w:themeColor="text1"/>
          <w14:textFill>
            <w14:solidFill>
              <w14:schemeClr w14:val="tx1"/>
            </w14:solidFill>
          </w14:textFill>
        </w:rPr>
        <w:t>_GB2312）</w:t>
      </w:r>
    </w:p>
    <w:tbl>
      <w:tblPr>
        <w:tblStyle w:val="3"/>
        <w:tblW w:w="963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173"/>
        <w:gridCol w:w="510"/>
        <w:gridCol w:w="950"/>
        <w:gridCol w:w="42"/>
        <w:gridCol w:w="853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  <w:tc>
          <w:tcPr>
            <w:tcW w:w="46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hAnsi="华文中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hAnsi="华文中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《仙槎桥镇：争创全国五金特色小镇 赋能产业转型升级》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参评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电视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体裁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Ansi="仿宋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电视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exac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语种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hAnsi="仿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者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（主创人员）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彭鹤鸣 肖安  张平华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辑</w:t>
            </w:r>
          </w:p>
        </w:tc>
        <w:tc>
          <w:tcPr>
            <w:tcW w:w="3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hAnsi="仿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刊播单位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hAnsi="仿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邵东市融媒体中心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发布日期</w:t>
            </w:r>
          </w:p>
        </w:tc>
        <w:tc>
          <w:tcPr>
            <w:tcW w:w="3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hAnsi="仿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2021年3月12日09时42分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刊播版面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(名称和版次)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hAnsi="仿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邵东电视台综合频道《邵东新闻》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作品字数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（时长）</w:t>
            </w:r>
          </w:p>
        </w:tc>
        <w:tc>
          <w:tcPr>
            <w:tcW w:w="3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hAnsi="仿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754字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8秒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pacing w:val="-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pacing w:val="-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作品网址链接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https://m-xhncloud.voc.com.cn/portal/news/show?id=1041888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采编过程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作品简介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该新闻通过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深入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采访湖南宁庆航空航天、湖南邵峰新材料科技有限公司等企业，以点带面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生动展现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邵东市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仙槎桥镇全面加快五金产业建设步伐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的生动场景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社会效果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该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新闻在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新邵东APP》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播出后，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被多家省市网站转发，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反响十分强烈。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9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推荐理由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840" w:firstLineChars="400"/>
              <w:jc w:val="left"/>
              <w:rPr>
                <w:rFonts w:hint="default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邵东是五金之乡，五金企业全部集聚在仙槎桥镇，该镇2019年获评全省五金特色小镇。该新闻通过深入采访，展现了五金特色小镇的魅力，有力助推了邵东五金产业转型升级的发展步伐。</w:t>
            </w:r>
          </w:p>
          <w:p>
            <w:pPr>
              <w:spacing w:line="260" w:lineRule="exact"/>
              <w:ind w:firstLine="840" w:firstLineChars="400"/>
              <w:rPr>
                <w:rFonts w:hint="default" w:hAnsi="华文中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line="260" w:lineRule="exact"/>
              <w:ind w:firstLine="840" w:firstLineChars="40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彭鹤鸣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（盖单位公章）</w:t>
            </w:r>
          </w:p>
          <w:p>
            <w:pPr>
              <w:spacing w:line="260" w:lineRule="exac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2年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报送意见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735" w:firstLineChars="350"/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60" w:lineRule="exact"/>
              <w:ind w:firstLine="735" w:firstLineChars="350"/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735" w:firstLineChars="350"/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735" w:firstLineChars="35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（盖单位公章）</w:t>
            </w:r>
          </w:p>
          <w:p>
            <w:pPr>
              <w:spacing w:line="260" w:lineRule="exact"/>
              <w:ind w:firstLine="4305" w:firstLineChars="205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2年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Ansi="华文中宋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(作者)</w:t>
            </w:r>
          </w:p>
        </w:tc>
        <w:tc>
          <w:tcPr>
            <w:tcW w:w="3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华文中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肖安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hAnsi="华文中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13973978969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址（作者）</w:t>
            </w:r>
          </w:p>
        </w:tc>
        <w:tc>
          <w:tcPr>
            <w:tcW w:w="36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湖南邵阳市邵东市宋家塘街道1128号邵东市融媒体中心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</w:t>
            </w:r>
          </w:p>
        </w:tc>
        <w:tc>
          <w:tcPr>
            <w:tcW w:w="34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hAnsi="华文中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422800</w:t>
            </w:r>
          </w:p>
        </w:tc>
      </w:tr>
    </w:tbl>
    <w:p>
      <w:pPr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1446" w:firstLineChars="600"/>
        <w:jc w:val="left"/>
        <w:rPr>
          <w:rFonts w:ascii="Arial" w:hAnsi="Arial" w:cs="Arial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仙槎桥镇：争创全国五金特色小镇 赋能产业转型升级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300" w:beforeAutospacing="0" w:after="150" w:afterAutospacing="0" w:line="27" w:lineRule="atLeast"/>
        <w:ind w:left="0" w:right="0" w:firstLine="420"/>
        <w:jc w:val="both"/>
        <w:rPr>
          <w:rFonts w:hint="default" w:ascii="Arial" w:hAnsi="Arial" w:cs="Arial"/>
          <w:spacing w:val="15"/>
          <w:sz w:val="27"/>
          <w:szCs w:val="27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999999"/>
          <w:spacing w:val="0"/>
          <w:kern w:val="0"/>
          <w:sz w:val="18"/>
          <w:szCs w:val="18"/>
          <w:lang w:val="en-US" w:eastAsia="zh-CN" w:bidi="ar"/>
        </w:rPr>
        <w:t xml:space="preserve"> 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15"/>
          <w:sz w:val="27"/>
          <w:szCs w:val="27"/>
        </w:rPr>
        <w:t>近年来，仙槎桥镇围绕“五金强镇、产业富镇、生态美镇”发展思路，以五金产业为重点，着力发展科技含量较高的五金产品；以工业园区建设为平台，大力引进高精尖企业，全镇发展势头迅猛，正全力在争创全国五金特色小镇的道路上阔步前进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300" w:beforeAutospacing="0" w:after="150" w:afterAutospacing="0" w:line="27" w:lineRule="atLeast"/>
        <w:ind w:left="0" w:right="0" w:firstLine="420"/>
        <w:jc w:val="both"/>
        <w:rPr>
          <w:rFonts w:hint="default" w:ascii="Arial" w:hAnsi="Arial" w:cs="Arial"/>
          <w:spacing w:val="15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15"/>
          <w:sz w:val="27"/>
          <w:szCs w:val="27"/>
        </w:rPr>
        <w:t>在湖南宁庆航天航空智能装备有限公司，工作人员正在对一批准备发往山东、西安等地的龙门数控机床进行最后的检测。该公司是邵东市重点招商引资项目，占地100亩，总投资1.5亿元，专门从事航天航空智能装备、高档手工具自动生产线及各种高档数控机床的研发及生产。“今年我们将按照省委省政府提出的‘三高四新’战略，加快研发力度，努力开拓国际市场，力争实现产值目标1.5亿元。”湖南宁庆航天航空智能装备有限公司副总经理申小明说道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300" w:beforeAutospacing="0" w:after="150" w:afterAutospacing="0" w:line="27" w:lineRule="atLeast"/>
        <w:ind w:left="0" w:right="0" w:firstLine="420"/>
        <w:jc w:val="both"/>
        <w:rPr>
          <w:rFonts w:hint="default" w:ascii="Arial" w:hAnsi="Arial" w:cs="Arial"/>
          <w:spacing w:val="15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15"/>
          <w:sz w:val="27"/>
          <w:szCs w:val="27"/>
        </w:rPr>
        <w:t>走进湖南邵峰新材料科技有限公司，生产车间机器轰鸣，工人们正在各自的岗位上忙碌着。该公司总投资1.8亿元，拥有湖南省第一条全机械化环保耐磨新材料生产线，填补了省内空白，产品远销越南、印度、泰国等东南亚国家及一带一路盟国。投产以来，每天正常生产能力可达20吨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300" w:beforeAutospacing="0" w:after="150" w:afterAutospacing="0" w:line="27" w:lineRule="atLeast"/>
        <w:ind w:left="0" w:right="0" w:firstLine="420"/>
        <w:jc w:val="both"/>
        <w:rPr>
          <w:rFonts w:hint="default" w:ascii="Arial" w:hAnsi="Arial" w:cs="Arial"/>
          <w:spacing w:val="15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15"/>
          <w:sz w:val="27"/>
          <w:szCs w:val="27"/>
        </w:rPr>
        <w:t>仙槎桥镇党委政府以获评全省五金特色小镇为契机，全力加快五金产业建设步伐，精心部署特色小镇发展规划，着力打造高端智能生产基地，加快推进企业转型升级步伐，强力保障专项资金及时兑付。截至2021年1月，全镇改造五金企业老厂房18000平方米，新建厂房9500平方米，引进自动化生产线52条，共有五金企业1500余家，年产值达到76.5亿元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300" w:beforeAutospacing="0" w:after="150" w:afterAutospacing="0" w:line="27" w:lineRule="atLeast"/>
        <w:ind w:left="0" w:right="0" w:firstLine="420"/>
        <w:jc w:val="both"/>
        <w:rPr>
          <w:rFonts w:hint="default" w:ascii="Arial" w:hAnsi="Arial" w:cs="Arial"/>
          <w:spacing w:val="15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15"/>
          <w:sz w:val="27"/>
          <w:szCs w:val="27"/>
        </w:rPr>
        <w:t>仙槎桥镇相关负责人表示，2021年，仙槎桥镇将紧紧围绕省委省政府提出的“三高四新”战略部署，大力引进高精尖企业落户园区，同时加大对传统产业转型升级和规范化管理的力度。另一方面也将进一步加大产镇融合的力度，完善道路、商业住宅、教学配套等基础设施的建设，真正将仙槎桥镇打造成为全国闻名的五金文化特色小镇。</w:t>
      </w:r>
    </w:p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/>
        <w:jc w:val="left"/>
        <w:rPr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instrText xml:space="preserve"> HYPERLINK "https://m-xhncloud.voc.com.cn/portal/news/show?id=1041888" </w:instrText>
      </w: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5"/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https://m-xhncloud.voc.com.cn/portal/news/show?id=1041888</w:t>
      </w: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/>
        <w:jc w:val="center"/>
        <w:rPr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584960" cy="1584960"/>
            <wp:effectExtent l="0" t="0" r="15240" b="1524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035ED"/>
    <w:rsid w:val="02C110E0"/>
    <w:rsid w:val="0368307E"/>
    <w:rsid w:val="10570A70"/>
    <w:rsid w:val="1204161F"/>
    <w:rsid w:val="12B51362"/>
    <w:rsid w:val="15483091"/>
    <w:rsid w:val="1590098D"/>
    <w:rsid w:val="185E7D87"/>
    <w:rsid w:val="199E3AF2"/>
    <w:rsid w:val="1B350B49"/>
    <w:rsid w:val="21E41219"/>
    <w:rsid w:val="22CC3FB4"/>
    <w:rsid w:val="2703628C"/>
    <w:rsid w:val="2AB21C1F"/>
    <w:rsid w:val="2B822A71"/>
    <w:rsid w:val="2F800091"/>
    <w:rsid w:val="30002394"/>
    <w:rsid w:val="367E27C4"/>
    <w:rsid w:val="387B3D1F"/>
    <w:rsid w:val="3E5356BB"/>
    <w:rsid w:val="3EA30041"/>
    <w:rsid w:val="4273201F"/>
    <w:rsid w:val="44221E58"/>
    <w:rsid w:val="45DE3105"/>
    <w:rsid w:val="478035ED"/>
    <w:rsid w:val="48553A52"/>
    <w:rsid w:val="4C2525A3"/>
    <w:rsid w:val="52B917E8"/>
    <w:rsid w:val="53040816"/>
    <w:rsid w:val="558624E9"/>
    <w:rsid w:val="570B235F"/>
    <w:rsid w:val="59B14A06"/>
    <w:rsid w:val="5B983A2E"/>
    <w:rsid w:val="5C7B5301"/>
    <w:rsid w:val="657A3FC9"/>
    <w:rsid w:val="68C24DC3"/>
    <w:rsid w:val="6A976F86"/>
    <w:rsid w:val="6C560AD6"/>
    <w:rsid w:val="74302E4B"/>
    <w:rsid w:val="75E557E8"/>
    <w:rsid w:val="7629088D"/>
    <w:rsid w:val="776B04DB"/>
    <w:rsid w:val="78C51057"/>
    <w:rsid w:val="78FD4FF1"/>
    <w:rsid w:val="7C901E98"/>
    <w:rsid w:val="7E4D63C9"/>
    <w:rsid w:val="7F84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2022-02-16T06:57:00Z</dcterms:created>
  <dc:creator>s'd</dc:creator>
  <cp:lastModifiedBy>Administrator</cp:lastModifiedBy>
  <dcterms:modified xsi:type="dcterms:W3CDTF">2022-02-24T04:09:25Z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6EF8AB114D7E4F928F7B24B6EFE9B736</vt:lpwstr>
  </property>
</Properties>
</file>