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2" w:hRule="atLeast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15" w:hRule="atLeast"/>
          <w:jc w:val="center"/>
        </w:trPr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新闻发布工作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32"/>
                <w:szCs w:val="32"/>
              </w:rPr>
              <w:t>经费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560" w:lineRule="exact"/>
              <w:ind w:firstLine="480" w:firstLineChars="150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/>
              </w:rPr>
              <w:t>统筹协调组织开展全市新闻发布工作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中共邵阳市委宣传部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周迎春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邵阳市财政局关于编制2021年市级部门预算的通知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2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项目投资总额：10万元。其中本年专项（项目）资金10万元（1.中央财政     万元，2.省级财政    万元，3.市级财政   10万元，4.其它资金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6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1、新闻领对外交流合作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2021.01.01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2021.12.31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3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2、境外来访记者采访工作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2021.01.01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2021.12.31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59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做好全市理论研究、理论学习、理论宣传的指导工作，正确舆论引导和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新闻媒体工作。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08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绩效  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560" w:lineRule="exact"/>
              <w:ind w:firstLine="1960" w:firstLineChars="7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新闻发布工作提升提质。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产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9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15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0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项目绩效目标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实施2021年完成</w:t>
            </w:r>
          </w:p>
          <w:p>
            <w:pPr>
              <w:ind w:firstLine="150" w:firstLineChars="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预算绩效管理考核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2021年12月31日前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所有指标不能超过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财政预算安排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优化资源配置，提高财政资金使用效益。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支出不超出预算安排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155" w:leftChars="50" w:hanging="1050" w:hangingChars="3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提高我市干部理论水平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ind w:firstLine="450" w:firstLineChars="150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为邵阳发展提供支持，改善软环境。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继续推进全市宣传工作的建设。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服务对象满意度逐年提高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达到95%以上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6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496" w:hRule="atLeast"/>
          <w:jc w:val="center"/>
        </w:trPr>
        <w:tc>
          <w:tcPr>
            <w:tcW w:w="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>
      <w:pPr>
        <w:tabs>
          <w:tab w:val="left" w:pos="1980"/>
        </w:tabs>
        <w:spacing w:line="360" w:lineRule="auto"/>
        <w:rPr>
          <w:rFonts w:ascii="黑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F34"/>
    <w:rsid w:val="001501F2"/>
    <w:rsid w:val="001B2822"/>
    <w:rsid w:val="00390423"/>
    <w:rsid w:val="00517F34"/>
    <w:rsid w:val="0057309A"/>
    <w:rsid w:val="007B5236"/>
    <w:rsid w:val="007E4E30"/>
    <w:rsid w:val="009A501A"/>
    <w:rsid w:val="00C345EE"/>
    <w:rsid w:val="00C543C6"/>
    <w:rsid w:val="00C8683C"/>
    <w:rsid w:val="00E151F1"/>
    <w:rsid w:val="00E61CE9"/>
    <w:rsid w:val="00F01CE3"/>
    <w:rsid w:val="00F1398A"/>
    <w:rsid w:val="00F7048D"/>
    <w:rsid w:val="00FE583B"/>
    <w:rsid w:val="7A13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[Normal]"/>
    <w:uiPriority w:val="6"/>
    <w:rPr>
      <w:rFonts w:ascii="宋体" w:hAnsi="宋体" w:eastAsia="宋体" w:cs="Times New Roman"/>
      <w:kern w:val="0"/>
      <w:sz w:val="24"/>
      <w:szCs w:val="20"/>
      <w:lang w:val="zh-CN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954</Characters>
  <Lines>7</Lines>
  <Paragraphs>2</Paragraphs>
  <TotalTime>1</TotalTime>
  <ScaleCrop>false</ScaleCrop>
  <LinksUpToDate>false</LinksUpToDate>
  <CharactersWithSpaces>1119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2021-01-26T05:39:00Z</dcterms:created>
  <dc:creator>Administrator</dc:creator>
  <cp:lastModifiedBy>Administrator</cp:lastModifiedBy>
  <cp:lastPrinted>2021-01-26T07:51:54Z</cp:lastPrinted>
  <dcterms:modified xsi:type="dcterms:W3CDTF">2021-01-26T07:53:09Z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