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28"/>
          <w:szCs w:val="28"/>
        </w:rPr>
      </w:pPr>
      <w:r>
        <w:rPr>
          <w:rFonts w:hint="eastAsia"/>
          <w:sz w:val="28"/>
          <w:szCs w:val="28"/>
        </w:rPr>
        <w:t>2019年度</w:t>
      </w:r>
    </w:p>
    <w:p>
      <w:pPr>
        <w:pStyle w:val="9"/>
        <w:jc w:val="center"/>
        <w:rPr>
          <w:rFonts w:hint="eastAsia"/>
          <w:sz w:val="28"/>
          <w:szCs w:val="28"/>
        </w:rPr>
      </w:pPr>
      <w:r>
        <w:rPr>
          <w:rFonts w:hint="eastAsia"/>
          <w:sz w:val="28"/>
          <w:szCs w:val="28"/>
        </w:rPr>
        <w:t>中共邵阳市委网络安全和信息化委员会办公室</w:t>
      </w:r>
    </w:p>
    <w:p>
      <w:pPr>
        <w:pStyle w:val="9"/>
        <w:jc w:val="center"/>
        <w:rPr>
          <w:sz w:val="28"/>
          <w:szCs w:val="28"/>
        </w:rPr>
      </w:pPr>
      <w:r>
        <w:rPr>
          <w:rFonts w:hint="eastAsia"/>
          <w:sz w:val="28"/>
          <w:szCs w:val="28"/>
        </w:rPr>
        <w:t>单位部门决算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w:t>
      </w:r>
      <w:bookmarkStart w:id="1" w:name="_GoBack"/>
      <w:bookmarkEnd w:id="1"/>
      <w:r>
        <w:rPr>
          <w:rFonts w:hint="eastAsia"/>
          <w:b/>
          <w:sz w:val="28"/>
          <w:szCs w:val="28"/>
        </w:rPr>
        <w:t>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28"/>
          <w:szCs w:val="28"/>
        </w:rPr>
      </w:pPr>
      <w:r>
        <w:rPr>
          <w:rFonts w:hint="eastAsia"/>
          <w:sz w:val="28"/>
          <w:szCs w:val="28"/>
        </w:rPr>
        <w:t>中共邵阳市委网络安全和信息化委员会办公室</w:t>
      </w:r>
    </w:p>
    <w:p>
      <w:pPr>
        <w:pStyle w:val="9"/>
        <w:jc w:val="center"/>
        <w:rPr>
          <w:sz w:val="28"/>
          <w:szCs w:val="28"/>
        </w:rPr>
      </w:pPr>
      <w:r>
        <w:rPr>
          <w:rFonts w:hint="eastAsia"/>
          <w:sz w:val="28"/>
          <w:szCs w:val="28"/>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3" w:firstLineChars="200"/>
        <w:rPr>
          <w:rFonts w:hint="eastAsia" w:ascii="仿宋" w:hAnsi="仿宋" w:eastAsia="仿宋" w:cs="仿宋"/>
          <w:sz w:val="32"/>
          <w:szCs w:val="32"/>
        </w:rPr>
      </w:pPr>
      <w:r>
        <w:rPr>
          <w:rFonts w:hint="eastAsia"/>
          <w:b/>
          <w:bCs/>
          <w:sz w:val="32"/>
          <w:szCs w:val="32"/>
        </w:rPr>
        <w:t>部门概况</w:t>
      </w:r>
    </w:p>
    <w:p>
      <w:pPr>
        <w:ind w:firstLine="640" w:firstLineChars="200"/>
        <w:jc w:val="left"/>
        <w:rPr>
          <w:rFonts w:ascii="仿宋_GB2312" w:eastAsia="仿宋_GB2312" w:hAnsiTheme="minorEastAsia"/>
          <w:sz w:val="28"/>
          <w:szCs w:val="32"/>
        </w:rPr>
      </w:pPr>
      <w:r>
        <w:rPr>
          <w:rFonts w:hint="eastAsia" w:ascii="仿宋_GB2312" w:hAnsi="仿宋_GB2312" w:eastAsia="仿宋_GB2312" w:cs="仿宋_GB2312"/>
          <w:sz w:val="32"/>
          <w:szCs w:val="32"/>
        </w:rPr>
        <w:t>中共邵阳市委网络安全和信息化委员会办公室是中共邵阳市委网络安全和信息化委员会的办事机构，于2019年1月25日挂牌成立，作为市委工作机关，为正处级，加挂市互联网信息办公室牌子，负责处理市委网信委日常事务工作。组织研究起草全市网络安全和信息化发展战略、宏观规划和重大政策；统筹协调全市网络安全保障体系和可信体系建设；督促落实全市网络安全和信息化有关重大事项；负责全市互联网信息内容管理，统筹协调组织互联网宣传管理和舆论引导工作，维护互联网意识形态安全；负责指导协调全市网络舆情信息工作，依法规范互联网舆情服务市场；推动全市网络阵地建设、全市网络社会工作、网络文化和网络文明建设；贯彻落实互联网信息服务资本准入和信息网络行业安全审查的有关政策，指导、检查、推动各县市区和有关部门网络安全和信息化工作。市委网信办机关行政编制15名，设主任1名，副主任3名，正科级领导职数5名，副科级领导职数3名，内设4个科室(综合科、网络宣传评论科、网络舆情应急科、网络安全和信息发展科）及互联网行业党委（设正科级专职副书记1名）；下设邵阳市网络舆情研判和监控监测中心，为公益一类正科级事业单位，核定事业编制8名（设主任、副主任各1名）。目前在岗17名（其中行政编制15名，事业编制2名），空编6名。</w:t>
      </w:r>
    </w:p>
    <w:p>
      <w:pPr>
        <w:keepNext w:val="0"/>
        <w:keepLines w:val="0"/>
        <w:widowControl/>
        <w:suppressLineNumbers w:val="0"/>
        <w:ind w:left="0" w:firstLine="420" w:firstLineChars="150"/>
        <w:rPr>
          <w:rFonts w:hint="eastAsia" w:ascii="黑体" w:hAnsi="方正大标宋简体" w:eastAsia="黑体" w:cs="宋体"/>
          <w:kern w:val="0"/>
          <w:sz w:val="28"/>
          <w:szCs w:val="28"/>
        </w:rPr>
      </w:pPr>
      <w:r>
        <w:rPr>
          <w:rFonts w:hint="eastAsia" w:ascii="黑体" w:hAnsi="宋体" w:eastAsia="黑体" w:cs="黑体"/>
          <w:kern w:val="0"/>
          <w:sz w:val="28"/>
          <w:szCs w:val="28"/>
        </w:rPr>
        <w:t>二、部门预算单位构成</w:t>
      </w:r>
    </w:p>
    <w:p>
      <w:pPr>
        <w:keepNext w:val="0"/>
        <w:keepLines w:val="0"/>
        <w:widowControl/>
        <w:suppressLineNumbers w:val="0"/>
        <w:ind w:left="0" w:firstLine="420" w:firstLineChars="15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 xml:space="preserve">  </w:t>
      </w:r>
      <w:r>
        <w:rPr>
          <w:rFonts w:hint="eastAsia" w:ascii="仿宋" w:hAnsi="仿宋" w:eastAsia="仿宋" w:cs="仿宋"/>
          <w:b w:val="0"/>
          <w:bCs w:val="0"/>
          <w:sz w:val="32"/>
          <w:szCs w:val="32"/>
        </w:rPr>
        <w:t>中共邵阳市委网络安全和信息化委员会办公室</w:t>
      </w:r>
      <w:r>
        <w:rPr>
          <w:rFonts w:hint="eastAsia" w:ascii="仿宋" w:hAnsi="仿宋" w:eastAsia="仿宋" w:cs="仿宋"/>
          <w:b w:val="0"/>
          <w:bCs w:val="0"/>
          <w:kern w:val="0"/>
          <w:sz w:val="28"/>
          <w:szCs w:val="28"/>
        </w:rPr>
        <w:t>所决算包括所本级决算。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default" w:asciiTheme="minorEastAsia" w:hAnsiTheme="minorEastAsia"/>
          <w:sz w:val="32"/>
          <w:szCs w:val="32"/>
          <w:lang w:val="en-US"/>
        </w:rPr>
        <w:sectPr>
          <w:pgSz w:w="11906" w:h="16838"/>
          <w:pgMar w:top="1440" w:right="1800" w:bottom="1440" w:left="1800" w:header="851" w:footer="992" w:gutter="0"/>
          <w:cols w:space="425" w:num="1"/>
          <w:docGrid w:type="lines" w:linePitch="312" w:charSpace="0"/>
        </w:sectPr>
      </w:pPr>
      <w:r>
        <w:rPr>
          <w:rFonts w:hint="eastAsia"/>
          <w:sz w:val="72"/>
          <w:szCs w:val="72"/>
        </w:rPr>
        <w:t>部门决算表</w:t>
      </w:r>
      <w:r>
        <w:rPr>
          <w:rFonts w:hint="eastAsia"/>
          <w:sz w:val="72"/>
          <w:szCs w:val="72"/>
          <w:lang w:val="en-US" w:eastAsia="zh-CN"/>
        </w:rPr>
        <w:t>(见附件)</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2019 年度收、支总计416.9</w:t>
      </w:r>
      <w:r>
        <w:rPr>
          <w:rFonts w:hint="eastAsia" w:ascii="仿宋" w:hAnsi="仿宋" w:eastAsia="仿宋" w:cs="仿宋"/>
          <w:sz w:val="28"/>
          <w:szCs w:val="28"/>
          <w:lang w:val="en-US" w:eastAsia="zh-CN"/>
        </w:rPr>
        <w:t>0</w:t>
      </w:r>
      <w:r>
        <w:rPr>
          <w:rFonts w:hint="eastAsia" w:ascii="仿宋" w:hAnsi="仿宋" w:eastAsia="仿宋" w:cs="仿宋"/>
          <w:sz w:val="28"/>
          <w:szCs w:val="28"/>
        </w:rPr>
        <w:t>万元。与2018年相比，增加416.9万元，增长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%，主要是因为</w:t>
      </w:r>
      <w:r>
        <w:rPr>
          <w:rFonts w:hint="eastAsia" w:ascii="仿宋" w:hAnsi="仿宋" w:eastAsia="仿宋" w:cs="仿宋"/>
          <w:sz w:val="28"/>
          <w:szCs w:val="28"/>
          <w:lang w:eastAsia="zh-CN"/>
        </w:rPr>
        <w:t>本单位是</w:t>
      </w:r>
      <w:r>
        <w:rPr>
          <w:rFonts w:hint="eastAsia" w:ascii="仿宋" w:hAnsi="仿宋" w:eastAsia="仿宋" w:cs="仿宋"/>
          <w:sz w:val="28"/>
          <w:szCs w:val="28"/>
          <w:lang w:val="en-US" w:eastAsia="zh-CN"/>
        </w:rPr>
        <w:t>2019年新成立的，无2018年数据。</w:t>
      </w:r>
    </w:p>
    <w:p>
      <w:pPr>
        <w:pStyle w:val="9"/>
        <w:rPr>
          <w:rFonts w:hAnsi="黑体"/>
          <w:b/>
          <w:sz w:val="32"/>
          <w:szCs w:val="32"/>
        </w:rPr>
      </w:pPr>
      <w:r>
        <w:rPr>
          <w:rFonts w:hint="eastAsia" w:hAnsi="黑体"/>
          <w:b/>
          <w:sz w:val="32"/>
          <w:szCs w:val="32"/>
        </w:rPr>
        <w:t>二、收入决算情况说明</w:t>
      </w:r>
    </w:p>
    <w:p>
      <w:pPr>
        <w:pStyle w:val="9"/>
        <w:ind w:firstLine="560" w:firstLineChars="200"/>
        <w:rPr>
          <w:rFonts w:hint="eastAsia" w:ascii="仿宋" w:hAnsi="仿宋" w:eastAsia="仿宋" w:cs="仿宋"/>
          <w:sz w:val="28"/>
          <w:szCs w:val="28"/>
        </w:rPr>
      </w:pPr>
      <w:r>
        <w:rPr>
          <w:rFonts w:hint="eastAsia" w:ascii="仿宋" w:hAnsi="仿宋" w:eastAsia="仿宋" w:cs="仿宋"/>
          <w:sz w:val="28"/>
          <w:szCs w:val="28"/>
        </w:rPr>
        <w:t>本年收入合计416.9</w:t>
      </w:r>
      <w:r>
        <w:rPr>
          <w:rFonts w:hint="eastAsia" w:ascii="仿宋" w:hAnsi="仿宋" w:eastAsia="仿宋" w:cs="仿宋"/>
          <w:sz w:val="28"/>
          <w:szCs w:val="28"/>
          <w:lang w:val="en-US" w:eastAsia="zh-CN"/>
        </w:rPr>
        <w:t>0</w:t>
      </w:r>
      <w:r>
        <w:rPr>
          <w:rFonts w:hint="eastAsia" w:ascii="仿宋" w:hAnsi="仿宋" w:eastAsia="仿宋" w:cs="仿宋"/>
          <w:sz w:val="28"/>
          <w:szCs w:val="28"/>
        </w:rPr>
        <w:t>万元，其中：财政拨款收入377.9</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90.65</w:t>
      </w:r>
      <w:r>
        <w:rPr>
          <w:rFonts w:hint="eastAsia" w:ascii="仿宋" w:hAnsi="仿宋" w:eastAsia="仿宋" w:cs="仿宋"/>
          <w:sz w:val="28"/>
          <w:szCs w:val="28"/>
        </w:rPr>
        <w:t>%；其他收入</w:t>
      </w:r>
      <w:r>
        <w:rPr>
          <w:rFonts w:hint="eastAsia" w:ascii="仿宋" w:hAnsi="仿宋" w:eastAsia="仿宋" w:cs="仿宋"/>
          <w:sz w:val="28"/>
          <w:szCs w:val="28"/>
          <w:lang w:val="en-US" w:eastAsia="zh-CN"/>
        </w:rPr>
        <w:t>39.00</w:t>
      </w:r>
      <w:r>
        <w:rPr>
          <w:rFonts w:hint="eastAsia" w:ascii="仿宋" w:hAnsi="仿宋" w:eastAsia="仿宋" w:cs="仿宋"/>
          <w:sz w:val="28"/>
          <w:szCs w:val="28"/>
        </w:rPr>
        <w:t>万元，占</w:t>
      </w:r>
      <w:r>
        <w:rPr>
          <w:rFonts w:hint="eastAsia" w:ascii="仿宋" w:hAnsi="仿宋" w:eastAsia="仿宋" w:cs="仿宋"/>
          <w:sz w:val="28"/>
          <w:szCs w:val="28"/>
          <w:lang w:val="en-US" w:eastAsia="zh-CN"/>
        </w:rPr>
        <w:t>9.35</w:t>
      </w:r>
      <w:r>
        <w:rPr>
          <w:rFonts w:hint="eastAsia" w:ascii="仿宋" w:hAnsi="仿宋" w:eastAsia="仿宋" w:cs="仿宋"/>
          <w:sz w:val="28"/>
          <w:szCs w:val="28"/>
        </w:rPr>
        <w:t>%。</w:t>
      </w:r>
    </w:p>
    <w:p>
      <w:pPr>
        <w:pStyle w:val="9"/>
        <w:rPr>
          <w:rFonts w:hAnsi="黑体"/>
          <w:b/>
          <w:sz w:val="32"/>
          <w:szCs w:val="32"/>
        </w:rPr>
      </w:pPr>
      <w:r>
        <w:rPr>
          <w:rFonts w:hint="eastAsia" w:hAnsi="黑体"/>
          <w:b/>
          <w:sz w:val="32"/>
          <w:szCs w:val="32"/>
        </w:rPr>
        <w:t>三、支出决算情况说明</w:t>
      </w:r>
    </w:p>
    <w:p>
      <w:pPr>
        <w:pStyle w:val="9"/>
        <w:ind w:firstLine="560" w:firstLineChars="200"/>
        <w:rPr>
          <w:rFonts w:hint="eastAsia" w:ascii="仿宋" w:hAnsi="仿宋" w:eastAsia="仿宋" w:cs="仿宋"/>
          <w:sz w:val="28"/>
          <w:szCs w:val="28"/>
        </w:rPr>
      </w:pPr>
      <w:r>
        <w:rPr>
          <w:rFonts w:hint="eastAsia" w:ascii="仿宋" w:hAnsi="仿宋" w:eastAsia="仿宋" w:cs="仿宋"/>
          <w:sz w:val="28"/>
          <w:szCs w:val="28"/>
        </w:rPr>
        <w:t>本年支出合计355.1</w:t>
      </w:r>
      <w:r>
        <w:rPr>
          <w:rFonts w:hint="eastAsia" w:ascii="仿宋" w:hAnsi="仿宋" w:eastAsia="仿宋" w:cs="仿宋"/>
          <w:sz w:val="28"/>
          <w:szCs w:val="28"/>
          <w:lang w:val="en-US" w:eastAsia="zh-CN"/>
        </w:rPr>
        <w:t>0</w:t>
      </w:r>
      <w:r>
        <w:rPr>
          <w:rFonts w:hint="eastAsia" w:ascii="仿宋" w:hAnsi="仿宋" w:eastAsia="仿宋" w:cs="仿宋"/>
          <w:sz w:val="28"/>
          <w:szCs w:val="28"/>
        </w:rPr>
        <w:t>万元，其中：基本支出268.5</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75.61</w:t>
      </w:r>
      <w:r>
        <w:rPr>
          <w:rFonts w:hint="eastAsia" w:ascii="仿宋" w:hAnsi="仿宋" w:eastAsia="仿宋" w:cs="仿宋"/>
          <w:sz w:val="28"/>
          <w:szCs w:val="28"/>
        </w:rPr>
        <w:t>%；项目支出86.6</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24.39</w:t>
      </w:r>
      <w:r>
        <w:rPr>
          <w:rFonts w:hint="eastAsia" w:ascii="仿宋" w:hAnsi="仿宋" w:eastAsia="仿宋" w:cs="仿宋"/>
          <w:sz w:val="28"/>
          <w:szCs w:val="28"/>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仿宋" w:hAnsi="仿宋" w:eastAsia="仿宋" w:cs="仿宋"/>
          <w:sz w:val="28"/>
          <w:szCs w:val="28"/>
          <w:lang w:val="en-US" w:eastAsia="zh-CN"/>
        </w:rPr>
      </w:pPr>
      <w:r>
        <w:rPr>
          <w:rFonts w:hint="eastAsia" w:ascii="仿宋" w:hAnsi="仿宋" w:eastAsia="仿宋" w:cs="仿宋"/>
          <w:sz w:val="28"/>
          <w:szCs w:val="28"/>
        </w:rPr>
        <w:t>2019年度财政拨款收、支总计377.9</w:t>
      </w:r>
      <w:r>
        <w:rPr>
          <w:rFonts w:hint="eastAsia" w:ascii="仿宋" w:hAnsi="仿宋" w:eastAsia="仿宋" w:cs="仿宋"/>
          <w:sz w:val="28"/>
          <w:szCs w:val="28"/>
          <w:lang w:val="en-US" w:eastAsia="zh-CN"/>
        </w:rPr>
        <w:t>0</w:t>
      </w:r>
      <w:r>
        <w:rPr>
          <w:rFonts w:hint="eastAsia" w:ascii="仿宋" w:hAnsi="仿宋" w:eastAsia="仿宋" w:cs="仿宋"/>
          <w:sz w:val="28"/>
          <w:szCs w:val="28"/>
        </w:rPr>
        <w:t>万元，与2018年相比，增加377.9</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%，主要是因为</w:t>
      </w:r>
      <w:r>
        <w:rPr>
          <w:rFonts w:hint="eastAsia" w:ascii="仿宋" w:hAnsi="仿宋" w:eastAsia="仿宋" w:cs="仿宋"/>
          <w:sz w:val="28"/>
          <w:szCs w:val="28"/>
          <w:lang w:eastAsia="zh-CN"/>
        </w:rPr>
        <w:t>本单位是</w:t>
      </w:r>
      <w:r>
        <w:rPr>
          <w:rFonts w:hint="eastAsia" w:ascii="仿宋" w:hAnsi="仿宋" w:eastAsia="仿宋" w:cs="仿宋"/>
          <w:sz w:val="28"/>
          <w:szCs w:val="28"/>
          <w:lang w:val="en-US" w:eastAsia="zh-CN"/>
        </w:rPr>
        <w:t>2019年新成立的，无2018年数据。</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2019年度财政拨款支出316.5</w:t>
      </w:r>
      <w:r>
        <w:rPr>
          <w:rFonts w:hint="eastAsia" w:ascii="仿宋" w:hAnsi="仿宋" w:eastAsia="仿宋" w:cs="仿宋"/>
          <w:sz w:val="28"/>
          <w:szCs w:val="28"/>
          <w:lang w:val="en-US" w:eastAsia="zh-CN"/>
        </w:rPr>
        <w:t>0</w:t>
      </w:r>
      <w:r>
        <w:rPr>
          <w:rFonts w:hint="eastAsia" w:ascii="仿宋" w:hAnsi="仿宋" w:eastAsia="仿宋" w:cs="仿宋"/>
          <w:sz w:val="28"/>
          <w:szCs w:val="28"/>
        </w:rPr>
        <w:t>万元，占本年支出合计的</w:t>
      </w:r>
      <w:r>
        <w:rPr>
          <w:rFonts w:hint="eastAsia" w:ascii="仿宋" w:hAnsi="仿宋" w:eastAsia="仿宋" w:cs="仿宋"/>
          <w:sz w:val="28"/>
          <w:szCs w:val="28"/>
          <w:lang w:val="en-US" w:eastAsia="zh-CN"/>
        </w:rPr>
        <w:t>89.13</w:t>
      </w:r>
      <w:r>
        <w:rPr>
          <w:rFonts w:hint="eastAsia" w:ascii="仿宋" w:hAnsi="仿宋" w:eastAsia="仿宋" w:cs="仿宋"/>
          <w:sz w:val="28"/>
          <w:szCs w:val="28"/>
        </w:rPr>
        <w:t>%，与2018年相比，财政拨款支出增加316.5</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%，主要是因为</w:t>
      </w:r>
      <w:r>
        <w:rPr>
          <w:rFonts w:hint="eastAsia" w:ascii="仿宋" w:hAnsi="仿宋" w:eastAsia="仿宋" w:cs="仿宋"/>
          <w:sz w:val="28"/>
          <w:szCs w:val="28"/>
          <w:lang w:eastAsia="zh-CN"/>
        </w:rPr>
        <w:t>本单位是</w:t>
      </w:r>
      <w:r>
        <w:rPr>
          <w:rFonts w:hint="eastAsia" w:ascii="仿宋" w:hAnsi="仿宋" w:eastAsia="仿宋" w:cs="仿宋"/>
          <w:sz w:val="28"/>
          <w:szCs w:val="28"/>
          <w:lang w:val="en-US" w:eastAsia="zh-CN"/>
        </w:rPr>
        <w:t>2019年新成立的，无2018年数据。</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keepNext w:val="0"/>
        <w:keepLines w:val="0"/>
        <w:widowControl/>
        <w:suppressLineNumbers w:val="0"/>
        <w:spacing w:before="0" w:beforeAutospacing="0"/>
        <w:ind w:left="0" w:firstLine="840" w:firstLineChars="300"/>
        <w:jc w:val="left"/>
        <w:rPr>
          <w:rFonts w:asciiTheme="minorEastAsia" w:hAnsiTheme="minorEastAsia" w:eastAsiaTheme="minorEastAsia"/>
          <w:sz w:val="32"/>
          <w:szCs w:val="32"/>
        </w:rPr>
      </w:pPr>
      <w:r>
        <w:rPr>
          <w:rFonts w:hint="eastAsia" w:ascii="仿宋" w:hAnsi="仿宋" w:eastAsia="仿宋" w:cs="仿宋"/>
          <w:kern w:val="0"/>
          <w:sz w:val="28"/>
          <w:szCs w:val="28"/>
          <w:shd w:val="clear" w:fill="FFFFFF"/>
        </w:rPr>
        <w:t>2019年度财政拨款支出</w:t>
      </w:r>
      <w:r>
        <w:rPr>
          <w:rStyle w:val="13"/>
          <w:rFonts w:hint="eastAsia" w:ascii="仿宋" w:hAnsi="仿宋" w:eastAsia="仿宋" w:cs="仿宋"/>
          <w:b w:val="0"/>
          <w:bCs/>
          <w:sz w:val="28"/>
          <w:szCs w:val="28"/>
          <w:shd w:val="clear" w:fill="FFFFFF"/>
          <w:lang w:val="en-US" w:eastAsia="zh-CN"/>
        </w:rPr>
        <w:t>316.50</w:t>
      </w:r>
      <w:r>
        <w:rPr>
          <w:rFonts w:hint="eastAsia" w:ascii="仿宋" w:hAnsi="仿宋" w:eastAsia="仿宋" w:cs="仿宋"/>
          <w:kern w:val="0"/>
          <w:sz w:val="28"/>
          <w:szCs w:val="28"/>
          <w:shd w:val="clear" w:fill="FFFFFF"/>
        </w:rPr>
        <w:t>万元，主要用于以下方面：一般公共服务（类）支出296.1万元，占</w:t>
      </w:r>
      <w:r>
        <w:rPr>
          <w:rFonts w:hint="eastAsia" w:ascii="仿宋" w:hAnsi="仿宋" w:eastAsia="仿宋" w:cs="仿宋"/>
          <w:kern w:val="0"/>
          <w:sz w:val="28"/>
          <w:szCs w:val="28"/>
          <w:shd w:val="clear" w:fill="FFFFFF"/>
          <w:lang w:val="en-US" w:eastAsia="zh-CN"/>
        </w:rPr>
        <w:t>93.55</w:t>
      </w:r>
      <w:r>
        <w:rPr>
          <w:rFonts w:hint="eastAsia" w:ascii="仿宋" w:hAnsi="仿宋" w:eastAsia="仿宋" w:cs="仿宋"/>
          <w:kern w:val="0"/>
          <w:sz w:val="28"/>
          <w:szCs w:val="28"/>
          <w:shd w:val="clear" w:fill="FFFFFF"/>
        </w:rPr>
        <w:t>%；外交支出0.00万元，占0.00%；国防支出0.00万元，占0.00%；公共安全支出0.00万元，占0.00%；教育（类）支出0.00万元，占0.00%;科学技术支出0.00万元，占0.00%;文化旅游体育与传媒支出0.00万元，占0.00%;社会保障和就业支出8.6</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万元，占</w:t>
      </w:r>
      <w:r>
        <w:rPr>
          <w:rFonts w:hint="eastAsia" w:ascii="仿宋" w:hAnsi="仿宋" w:eastAsia="仿宋" w:cs="仿宋"/>
          <w:kern w:val="0"/>
          <w:sz w:val="28"/>
          <w:szCs w:val="28"/>
          <w:shd w:val="clear" w:fill="FFFFFF"/>
          <w:lang w:val="en-US" w:eastAsia="zh-CN"/>
        </w:rPr>
        <w:t>2.72</w:t>
      </w:r>
      <w:r>
        <w:rPr>
          <w:rFonts w:hint="eastAsia" w:ascii="仿宋" w:hAnsi="仿宋" w:eastAsia="仿宋" w:cs="仿宋"/>
          <w:kern w:val="0"/>
          <w:sz w:val="28"/>
          <w:szCs w:val="28"/>
          <w:shd w:val="clear" w:fill="FFFFFF"/>
        </w:rPr>
        <w:t>%;卫生健康支出5.4</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万元，占</w:t>
      </w:r>
      <w:r>
        <w:rPr>
          <w:rFonts w:hint="eastAsia" w:ascii="仿宋" w:hAnsi="仿宋" w:eastAsia="仿宋" w:cs="仿宋"/>
          <w:kern w:val="0"/>
          <w:sz w:val="28"/>
          <w:szCs w:val="28"/>
          <w:shd w:val="clear" w:fill="FFFFFF"/>
          <w:lang w:val="en-US" w:eastAsia="zh-CN"/>
        </w:rPr>
        <w:t>1.71</w:t>
      </w:r>
      <w:r>
        <w:rPr>
          <w:rFonts w:hint="eastAsia" w:ascii="仿宋" w:hAnsi="仿宋" w:eastAsia="仿宋" w:cs="仿宋"/>
          <w:kern w:val="0"/>
          <w:sz w:val="28"/>
          <w:szCs w:val="28"/>
          <w:shd w:val="clear" w:fill="FFFFFF"/>
        </w:rPr>
        <w:t>%;节能环保支出0.00万元，占0.00%;城乡社区支出0.00万元，占0.00%;农林水支出0.00万元，占0.00%;交通运输支出0.00万元，占0.00%;资源勘探信息等支出0.00万元，占0.00%;商业服务业等支出0.00万元，占0.00%;金融支出0.00万元，占0.00%;援助其他地区支出0.00万元，占0.00%;自然资源海洋气象等支出（类）支出0.00万元，占0.00%;住房保障支出6.4</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万元，占</w:t>
      </w:r>
      <w:r>
        <w:rPr>
          <w:rFonts w:hint="eastAsia" w:ascii="仿宋" w:hAnsi="仿宋" w:eastAsia="仿宋" w:cs="仿宋"/>
          <w:kern w:val="0"/>
          <w:sz w:val="28"/>
          <w:szCs w:val="28"/>
          <w:shd w:val="clear" w:fill="FFFFFF"/>
          <w:lang w:val="en-US" w:eastAsia="zh-CN"/>
        </w:rPr>
        <w:t>2.02</w:t>
      </w:r>
      <w:r>
        <w:rPr>
          <w:rFonts w:hint="eastAsia" w:ascii="仿宋" w:hAnsi="仿宋" w:eastAsia="仿宋" w:cs="仿宋"/>
          <w:kern w:val="0"/>
          <w:sz w:val="28"/>
          <w:szCs w:val="28"/>
          <w:shd w:val="clear" w:fill="FFFFFF"/>
        </w:rPr>
        <w:t>%;粮油物资储备支出0.00万元，占0.00%;灾害防治及应急管理支出0.00万元，占0.00%;其他支出 0.00万元，占0.00%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2019年度财政拨款支出年初预算数为</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万元，支出决算数为316.5</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万元，完成年初预算的%，其中：</w:t>
      </w:r>
    </w:p>
    <w:p>
      <w:pPr>
        <w:pStyle w:val="9"/>
        <w:numPr>
          <w:ilvl w:val="0"/>
          <w:numId w:val="0"/>
        </w:numPr>
        <w:rPr>
          <w:rFonts w:hint="eastAsia" w:ascii="仿宋" w:hAnsi="仿宋" w:eastAsia="仿宋" w:cs="仿宋"/>
          <w:kern w:val="0"/>
          <w:sz w:val="28"/>
          <w:szCs w:val="28"/>
          <w:shd w:val="clear" w:fill="FFFFFF"/>
          <w:lang w:val="en-US" w:eastAsia="zh-CN"/>
        </w:rPr>
      </w:pPr>
      <w:r>
        <w:rPr>
          <w:rFonts w:hint="eastAsia" w:ascii="仿宋" w:hAnsi="仿宋" w:eastAsia="仿宋" w:cs="仿宋"/>
          <w:kern w:val="0"/>
          <w:sz w:val="28"/>
          <w:szCs w:val="28"/>
          <w:shd w:val="clear" w:fill="FFFFFF"/>
          <w:lang w:eastAsia="zh-CN"/>
        </w:rPr>
        <w:t>一、</w:t>
      </w:r>
      <w:r>
        <w:rPr>
          <w:rFonts w:hint="eastAsia" w:ascii="仿宋" w:hAnsi="仿宋" w:eastAsia="仿宋" w:cs="仿宋"/>
          <w:kern w:val="0"/>
          <w:sz w:val="28"/>
          <w:szCs w:val="28"/>
          <w:shd w:val="clear" w:fill="FFFFFF"/>
        </w:rPr>
        <w:t>年初预算为</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万元，支出决算为296.1</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万元，完成年初预算的</w:t>
      </w:r>
      <w:r>
        <w:rPr>
          <w:rFonts w:hint="eastAsia" w:ascii="仿宋" w:hAnsi="仿宋" w:eastAsia="仿宋" w:cs="仿宋"/>
          <w:kern w:val="0"/>
          <w:sz w:val="28"/>
          <w:szCs w:val="28"/>
          <w:shd w:val="clear" w:fill="FFFFFF"/>
          <w:lang w:val="en-US" w:eastAsia="zh-CN"/>
        </w:rPr>
        <w:t xml:space="preserve"> </w:t>
      </w:r>
      <w:r>
        <w:rPr>
          <w:rFonts w:hint="eastAsia" w:ascii="仿宋" w:hAnsi="仿宋" w:eastAsia="仿宋" w:cs="仿宋"/>
          <w:kern w:val="0"/>
          <w:sz w:val="28"/>
          <w:szCs w:val="28"/>
          <w:shd w:val="clear" w:fill="FFFFFF"/>
        </w:rPr>
        <w:t>%，决算数大于年初预算数的主要原因是：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pStyle w:val="9"/>
        <w:numPr>
          <w:ilvl w:val="0"/>
          <w:numId w:val="0"/>
        </w:numPr>
        <w:rPr>
          <w:rFonts w:hint="eastAsia" w:ascii="仿宋" w:hAnsi="仿宋" w:eastAsia="仿宋" w:cs="仿宋"/>
          <w:kern w:val="0"/>
          <w:sz w:val="28"/>
          <w:szCs w:val="28"/>
        </w:rPr>
      </w:pPr>
      <w:r>
        <w:rPr>
          <w:rFonts w:hint="eastAsia" w:ascii="仿宋" w:hAnsi="仿宋" w:eastAsia="仿宋" w:cs="仿宋"/>
          <w:kern w:val="0"/>
          <w:sz w:val="28"/>
          <w:szCs w:val="28"/>
          <w:shd w:val="clear" w:fill="FFFFFF"/>
        </w:rPr>
        <w:t>二、外交支出年初预算为0.00万元，支出决算为0.00万元，完成年初预算的0.00%，决算数大于（小于）年初预算数的主要原因是：无外交支出</w:t>
      </w:r>
    </w:p>
    <w:p>
      <w:pPr>
        <w:pStyle w:val="12"/>
        <w:keepNext w:val="0"/>
        <w:keepLines w:val="0"/>
        <w:widowControl/>
        <w:suppressLineNumbers w:val="0"/>
        <w:spacing w:before="0" w:beforeAutospacing="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三、国防支出年初预算为0.00万元，支出决算为0.00万元，完成年初预算的0.00%，决算数大于（小于）年初预算数的主要原因是：无国防支出</w:t>
      </w:r>
    </w:p>
    <w:p>
      <w:pPr>
        <w:pStyle w:val="12"/>
        <w:keepNext w:val="0"/>
        <w:keepLines w:val="0"/>
        <w:widowControl/>
        <w:suppressLineNumbers w:val="0"/>
        <w:spacing w:before="0" w:beforeAutospacing="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四、公共安全支出年初预算为0.00万元，支出决算为0.00万元，完成年初预算的0.00%，决算数大于（小于）年初预算数的主要原因是：无公共安全支出</w:t>
      </w:r>
    </w:p>
    <w:p>
      <w:pPr>
        <w:pStyle w:val="12"/>
        <w:keepNext w:val="0"/>
        <w:keepLines w:val="0"/>
        <w:widowControl/>
        <w:suppressLineNumbers w:val="0"/>
        <w:spacing w:before="0" w:beforeAutospacing="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五、教育支出年初预算为0.00万元，支出决算为0.00万元，完成年初预算的0.00%，决算数大于（小于）年初预算数的主要原因是：无教育支出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六、科学技术支出年初预算为0.00万元，支出决算为0.00万元，完成年初预算的0.00%，决算数大于（小于）年初预算数的主要原因是：无科学技术支出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七、文化旅游体育与传媒支出年初预算为0.00万元，支出决算为0.00万元，完成年初预算的0.00%，决算数大于（小于）年初预算数的主要原因是：无文化旅游体育与传媒支出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八、社会保障和就业支出年初预算为</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万元，支出决算为8.6</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万元，完成年初预算的</w:t>
      </w:r>
      <w:r>
        <w:rPr>
          <w:rFonts w:hint="eastAsia" w:ascii="仿宋" w:hAnsi="仿宋" w:eastAsia="仿宋" w:cs="仿宋"/>
          <w:kern w:val="0"/>
          <w:sz w:val="28"/>
          <w:szCs w:val="28"/>
          <w:shd w:val="clear" w:fill="FFFFFF"/>
          <w:lang w:val="en-US" w:eastAsia="zh-CN"/>
        </w:rPr>
        <w:t xml:space="preserve"> </w:t>
      </w:r>
      <w:r>
        <w:rPr>
          <w:rFonts w:hint="eastAsia" w:ascii="仿宋" w:hAnsi="仿宋" w:eastAsia="仿宋" w:cs="仿宋"/>
          <w:kern w:val="0"/>
          <w:sz w:val="28"/>
          <w:szCs w:val="28"/>
          <w:shd w:val="clear" w:fill="FFFFFF"/>
        </w:rPr>
        <w:t>%，决算数大于年初预算数的主要原因是：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九、卫生健康支出年初预算为</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万元，支出决算为5.4</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万元，完成年初预算的</w:t>
      </w:r>
      <w:r>
        <w:rPr>
          <w:rFonts w:hint="eastAsia" w:ascii="仿宋" w:hAnsi="仿宋" w:eastAsia="仿宋" w:cs="仿宋"/>
          <w:kern w:val="0"/>
          <w:sz w:val="28"/>
          <w:szCs w:val="28"/>
          <w:shd w:val="clear" w:fill="FFFFFF"/>
          <w:lang w:val="en-US" w:eastAsia="zh-CN"/>
        </w:rPr>
        <w:t xml:space="preserve"> </w:t>
      </w:r>
      <w:r>
        <w:rPr>
          <w:rFonts w:hint="eastAsia" w:ascii="仿宋" w:hAnsi="仿宋" w:eastAsia="仿宋" w:cs="仿宋"/>
          <w:kern w:val="0"/>
          <w:sz w:val="28"/>
          <w:szCs w:val="28"/>
          <w:shd w:val="clear" w:fill="FFFFFF"/>
        </w:rPr>
        <w:t>%，决算数大于（小于）年初预算数的主要原因是：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十、节能环保支出年初预算为0.00万元，支出决算为0.00万元，完成年初预算的0.00%，决算数大于（小于）年初预算数的主要原因是：无节能环保支出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shd w:val="clear" w:fill="FFFFFF"/>
        </w:rPr>
      </w:pPr>
      <w:r>
        <w:rPr>
          <w:rFonts w:hint="eastAsia" w:ascii="仿宋" w:hAnsi="仿宋" w:eastAsia="仿宋" w:cs="仿宋"/>
          <w:kern w:val="0"/>
          <w:sz w:val="28"/>
          <w:szCs w:val="28"/>
          <w:shd w:val="clear" w:fill="FFFFFF"/>
        </w:rPr>
        <w:t>十一、城乡社区支出年初预算为0.00万元，支出决算为0.00万元，完成年初预算的0.00%，决算数大于（小于）年初预算数的主要原因是：无城乡社区支出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十二、农林水支出年初预算为0.00万元，支出决算为0.00万元，完成年初预算的0.00%，决算数大于（小于）年初预算数的主要原因是：无农林水支出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十三、交通运输支出年初预算为0.00万元，支出决算为0.00万元，完成年初预算的0.00%，决算数大于（小于）年初预算数的主要原因是：无交通运输支出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十四、资源勘探信息等支出年初预算为0.00万元，支出决算为0.00万元，完成年初预算的0.00%，决算数大于（小于）年初预算数的主要原因是：无资源勘探信息等支出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十五、商业服务业等支出年初预算为0.00万元，支出决算为0.00万元，完成年初预算的0.00%，决算数大于（小于）年初预算数的主要原因是：无商业服务业等支出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十六、自然资源海洋气象等支出年初预算为0.00万元，支出决算为0.00万元，完成年初预算的0.00%，决算数大于（小于）年初预算数的主要原因是：无自然资源海洋气象等支出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shd w:val="clear" w:fill="FFFFFF"/>
        </w:rPr>
      </w:pPr>
      <w:r>
        <w:rPr>
          <w:rFonts w:hint="eastAsia" w:ascii="仿宋" w:hAnsi="仿宋" w:eastAsia="仿宋" w:cs="仿宋"/>
          <w:kern w:val="0"/>
          <w:sz w:val="28"/>
          <w:szCs w:val="28"/>
          <w:shd w:val="clear" w:fill="FFFFFF"/>
        </w:rPr>
        <w:t>十七、住房保障支出年初预算为</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万元，支出决算为6.4</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万元，完成年初预算的</w:t>
      </w:r>
      <w:r>
        <w:rPr>
          <w:rFonts w:hint="eastAsia" w:ascii="仿宋" w:hAnsi="仿宋" w:eastAsia="仿宋" w:cs="仿宋"/>
          <w:kern w:val="0"/>
          <w:sz w:val="28"/>
          <w:szCs w:val="28"/>
          <w:shd w:val="clear" w:fill="FFFFFF"/>
          <w:lang w:val="en-US" w:eastAsia="zh-CN"/>
        </w:rPr>
        <w:t xml:space="preserve"> </w:t>
      </w:r>
      <w:r>
        <w:rPr>
          <w:rFonts w:hint="eastAsia" w:ascii="仿宋" w:hAnsi="仿宋" w:eastAsia="仿宋" w:cs="仿宋"/>
          <w:kern w:val="0"/>
          <w:sz w:val="28"/>
          <w:szCs w:val="28"/>
          <w:shd w:val="clear" w:fill="FFFFFF"/>
        </w:rPr>
        <w:t>%，决算数大于（小于）年初预算数的主要原因是：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十八、粮油物资储备支出0.00万元，支出决算为0.00万元，完成年初预算的0.00%，决算数大于（小于）年初预算数的主要原因是：无粮油物资储备支出</w:t>
      </w:r>
    </w:p>
    <w:p>
      <w:pPr>
        <w:pStyle w:val="12"/>
        <w:keepNext w:val="0"/>
        <w:keepLines w:val="0"/>
        <w:widowControl/>
        <w:suppressLineNumbers w:val="0"/>
        <w:spacing w:before="0" w:beforeAutospacing="0"/>
        <w:ind w:left="0"/>
        <w:jc w:val="left"/>
        <w:rPr>
          <w:rFonts w:hint="eastAsia" w:ascii="仿宋" w:hAnsi="仿宋" w:eastAsia="仿宋" w:cs="仿宋"/>
          <w:kern w:val="0"/>
          <w:sz w:val="28"/>
          <w:szCs w:val="28"/>
        </w:rPr>
      </w:pPr>
      <w:r>
        <w:rPr>
          <w:rFonts w:hint="eastAsia" w:ascii="仿宋" w:hAnsi="仿宋" w:eastAsia="仿宋" w:cs="仿宋"/>
          <w:kern w:val="0"/>
          <w:sz w:val="28"/>
          <w:szCs w:val="28"/>
          <w:shd w:val="clear" w:fill="FFFFFF"/>
        </w:rPr>
        <w:t>十九、灾害防治及应急管理支出年初预算为0.00万元，支出决算为0.00万元，完成年初预算的0.00%，决算数大于（小于）年初预算数的主要原因是：无灾害防治及应急管理支出</w:t>
      </w:r>
    </w:p>
    <w:p>
      <w:pPr>
        <w:pStyle w:val="12"/>
        <w:keepNext w:val="0"/>
        <w:keepLines w:val="0"/>
        <w:widowControl/>
        <w:suppressLineNumbers w:val="0"/>
        <w:spacing w:before="0" w:beforeAutospacing="0"/>
        <w:ind w:left="0"/>
        <w:jc w:val="left"/>
        <w:rPr>
          <w:rFonts w:hint="eastAsia" w:hAnsi="黑体"/>
          <w:b/>
          <w:sz w:val="32"/>
          <w:szCs w:val="32"/>
        </w:rPr>
      </w:pPr>
      <w:r>
        <w:rPr>
          <w:rFonts w:hint="eastAsia" w:ascii="仿宋" w:hAnsi="仿宋" w:eastAsia="仿宋" w:cs="仿宋"/>
          <w:kern w:val="0"/>
          <w:sz w:val="28"/>
          <w:szCs w:val="28"/>
          <w:shd w:val="clear" w:fill="FFFFFF"/>
        </w:rPr>
        <w:t>二十、其他支出年初预算为0.00万元，支出决算为0.00万元，完成年初预算的0.00%，决算数大于（小于）年初预算数的主要原因是：无其他支出</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560" w:firstLineChars="200"/>
        <w:rPr>
          <w:rFonts w:hint="eastAsia" w:ascii="仿宋" w:hAnsi="仿宋" w:eastAsia="仿宋" w:cs="仿宋"/>
          <w:sz w:val="28"/>
          <w:szCs w:val="28"/>
        </w:rPr>
      </w:pPr>
      <w:r>
        <w:rPr>
          <w:rFonts w:hint="eastAsia" w:ascii="仿宋" w:hAnsi="仿宋" w:eastAsia="仿宋" w:cs="仿宋"/>
          <w:sz w:val="28"/>
          <w:szCs w:val="28"/>
        </w:rPr>
        <w:t>2019年度财政拨款基本支出</w:t>
      </w:r>
      <w:r>
        <w:rPr>
          <w:rFonts w:hint="eastAsia" w:ascii="仿宋" w:hAnsi="仿宋" w:eastAsia="仿宋" w:cs="仿宋"/>
          <w:sz w:val="28"/>
          <w:szCs w:val="28"/>
          <w:lang w:val="en-US" w:eastAsia="zh-CN"/>
        </w:rPr>
        <w:t>229.90</w:t>
      </w:r>
      <w:r>
        <w:rPr>
          <w:rFonts w:hint="eastAsia" w:ascii="仿宋" w:hAnsi="仿宋" w:eastAsia="仿宋" w:cs="仿宋"/>
          <w:sz w:val="28"/>
          <w:szCs w:val="28"/>
        </w:rPr>
        <w:t>万元，其中：人员经费</w:t>
      </w:r>
      <w:r>
        <w:rPr>
          <w:rFonts w:hint="eastAsia" w:ascii="仿宋" w:hAnsi="仿宋" w:eastAsia="仿宋" w:cs="仿宋"/>
          <w:sz w:val="28"/>
          <w:szCs w:val="28"/>
          <w:lang w:val="en-US" w:eastAsia="zh-CN"/>
        </w:rPr>
        <w:t>84.10</w:t>
      </w:r>
      <w:r>
        <w:rPr>
          <w:rFonts w:hint="eastAsia" w:ascii="仿宋" w:hAnsi="仿宋" w:eastAsia="仿宋" w:cs="仿宋"/>
          <w:sz w:val="28"/>
          <w:szCs w:val="28"/>
        </w:rPr>
        <w:t>万元，占基本支出的</w:t>
      </w:r>
      <w:r>
        <w:rPr>
          <w:rFonts w:hint="eastAsia" w:ascii="仿宋" w:hAnsi="仿宋" w:eastAsia="仿宋" w:cs="仿宋"/>
          <w:sz w:val="28"/>
          <w:szCs w:val="28"/>
          <w:lang w:val="en-US" w:eastAsia="zh-CN"/>
        </w:rPr>
        <w:t>36.58</w:t>
      </w:r>
      <w:r>
        <w:rPr>
          <w:rFonts w:hint="eastAsia" w:ascii="仿宋" w:hAnsi="仿宋" w:eastAsia="仿宋" w:cs="仿宋"/>
          <w:sz w:val="28"/>
          <w:szCs w:val="28"/>
        </w:rPr>
        <w:t>%,主要包括</w:t>
      </w:r>
      <w:r>
        <w:rPr>
          <w:rFonts w:hint="eastAsia" w:ascii="仿宋" w:hAnsi="仿宋" w:eastAsia="仿宋" w:cs="仿宋"/>
          <w:kern w:val="0"/>
          <w:sz w:val="28"/>
          <w:szCs w:val="28"/>
          <w:shd w:val="clear" w:fill="FFFFFF"/>
        </w:rPr>
        <w:t>基本工资、津贴补贴、其他社会保障缴费、伙食补助费、机关事业单位基本养老保险 缴费、其他工资福利支出、离休费、退休费、抚恤金、生活补助、医疗费、住房公积金、提租补贴、购房补贴、采暖补贴、物业服务补贴、其他对个人和家庭的补助 支出</w:t>
      </w:r>
      <w:r>
        <w:rPr>
          <w:rFonts w:hint="eastAsia" w:ascii="仿宋" w:hAnsi="仿宋" w:eastAsia="仿宋" w:cs="仿宋"/>
          <w:sz w:val="28"/>
          <w:szCs w:val="28"/>
        </w:rPr>
        <w:t>；</w:t>
      </w:r>
    </w:p>
    <w:p>
      <w:pPr>
        <w:pStyle w:val="9"/>
        <w:ind w:firstLine="560" w:firstLineChars="200"/>
        <w:rPr>
          <w:rFonts w:hint="eastAsia" w:ascii="仿宋" w:hAnsi="仿宋" w:eastAsia="仿宋" w:cs="仿宋"/>
          <w:sz w:val="28"/>
          <w:szCs w:val="28"/>
        </w:rPr>
      </w:pPr>
      <w:r>
        <w:rPr>
          <w:rFonts w:hint="eastAsia" w:ascii="仿宋" w:hAnsi="仿宋" w:eastAsia="仿宋" w:cs="仿宋"/>
          <w:kern w:val="0"/>
          <w:sz w:val="28"/>
          <w:szCs w:val="28"/>
          <w:shd w:val="clear" w:fill="FFFFFF"/>
        </w:rPr>
        <w:t>公用经费145.8</w:t>
      </w:r>
      <w:r>
        <w:rPr>
          <w:rFonts w:hint="eastAsia" w:ascii="仿宋" w:hAnsi="仿宋" w:eastAsia="仿宋" w:cs="仿宋"/>
          <w:kern w:val="0"/>
          <w:sz w:val="28"/>
          <w:szCs w:val="28"/>
          <w:shd w:val="clear" w:fill="FFFFFF"/>
          <w:lang w:val="en-US" w:eastAsia="zh-CN"/>
        </w:rPr>
        <w:t>0</w:t>
      </w:r>
      <w:r>
        <w:rPr>
          <w:rFonts w:hint="eastAsia" w:ascii="仿宋" w:hAnsi="仿宋" w:eastAsia="仿宋" w:cs="仿宋"/>
          <w:kern w:val="0"/>
          <w:sz w:val="28"/>
          <w:szCs w:val="28"/>
          <w:shd w:val="clear" w:fill="FFFFFF"/>
        </w:rPr>
        <w:t>万元，占基本支出的</w:t>
      </w:r>
      <w:r>
        <w:rPr>
          <w:rFonts w:hint="eastAsia" w:ascii="仿宋" w:hAnsi="仿宋" w:eastAsia="仿宋" w:cs="仿宋"/>
          <w:kern w:val="0"/>
          <w:sz w:val="28"/>
          <w:szCs w:val="28"/>
          <w:shd w:val="clear" w:fill="FFFFFF"/>
          <w:lang w:val="en-US" w:eastAsia="zh-CN"/>
        </w:rPr>
        <w:t>63.42</w:t>
      </w:r>
      <w:r>
        <w:rPr>
          <w:rFonts w:hint="eastAsia" w:ascii="仿宋" w:hAnsi="仿宋" w:eastAsia="仿宋" w:cs="仿宋"/>
          <w:kern w:val="0"/>
          <w:sz w:val="28"/>
          <w:szCs w:val="28"/>
          <w:shd w:val="clear" w:fill="FFFFFF"/>
        </w:rPr>
        <w:t>%，主</w:t>
      </w:r>
      <w:r>
        <w:rPr>
          <w:rFonts w:hint="eastAsia" w:ascii="仿宋" w:hAnsi="仿宋" w:eastAsia="仿宋" w:cs="仿宋"/>
          <w:sz w:val="28"/>
          <w:szCs w:val="28"/>
        </w:rPr>
        <w:t>要包括</w:t>
      </w:r>
      <w:r>
        <w:rPr>
          <w:rFonts w:hint="eastAsia" w:ascii="仿宋" w:hAnsi="仿宋" w:eastAsia="仿宋" w:cs="仿宋"/>
          <w:kern w:val="0"/>
          <w:sz w:val="28"/>
          <w:szCs w:val="28"/>
          <w:shd w:val="clear" w:fill="FFFFFF"/>
        </w:rPr>
        <w:t>公费、印刷费、咨询费、手续费、水费、电 费、邮电费、取暖费、物业管理费、差旅费、因公出国（境）费用、维修（护）费、租赁费、会议费、培训费、公务接待费、专用材料费、劳务费、委托业务费、工 会经费、福利费、公务用车运行维护费、其他交通费用、税金及附加费用、其他商品和服务支出、办公设备购置、专用设备购置、其他资本性支出。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“三公”经费财政拨款支出预算为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万元，支出决算为1.4</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%，其中：</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因公出国（境）费支出预算为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0</w:t>
      </w:r>
      <w:r>
        <w:rPr>
          <w:rFonts w:hint="eastAsia" w:ascii="仿宋" w:hAnsi="仿宋" w:eastAsia="仿宋" w:cs="仿宋"/>
          <w:sz w:val="28"/>
          <w:szCs w:val="28"/>
        </w:rPr>
        <w:t>%，决算数大于（小于）年初预算数的主要原因是</w:t>
      </w:r>
      <w:r>
        <w:rPr>
          <w:rFonts w:hint="eastAsia" w:ascii="仿宋" w:hAnsi="仿宋" w:eastAsia="仿宋" w:cs="仿宋"/>
          <w:sz w:val="28"/>
          <w:szCs w:val="28"/>
          <w:lang w:eastAsia="zh-CN"/>
        </w:rPr>
        <w:t>无</w:t>
      </w:r>
      <w:r>
        <w:rPr>
          <w:rFonts w:hint="eastAsia" w:ascii="仿宋" w:hAnsi="仿宋" w:eastAsia="仿宋" w:cs="仿宋"/>
          <w:sz w:val="28"/>
          <w:szCs w:val="28"/>
        </w:rPr>
        <w:t>，与上年相比减少（增加）</w:t>
      </w:r>
      <w:r>
        <w:rPr>
          <w:rFonts w:hint="eastAsia" w:ascii="仿宋" w:hAnsi="仿宋" w:eastAsia="仿宋" w:cs="仿宋"/>
          <w:sz w:val="28"/>
          <w:szCs w:val="28"/>
          <w:lang w:val="en-US" w:eastAsia="zh-CN"/>
        </w:rPr>
        <w:t>0</w:t>
      </w:r>
      <w:r>
        <w:rPr>
          <w:rFonts w:hint="eastAsia" w:ascii="仿宋" w:hAnsi="仿宋" w:eastAsia="仿宋" w:cs="仿宋"/>
          <w:sz w:val="28"/>
          <w:szCs w:val="28"/>
        </w:rPr>
        <w:t>万元，减少（增长）</w:t>
      </w:r>
      <w:r>
        <w:rPr>
          <w:rFonts w:hint="eastAsia" w:ascii="仿宋" w:hAnsi="仿宋" w:eastAsia="仿宋" w:cs="仿宋"/>
          <w:sz w:val="28"/>
          <w:szCs w:val="28"/>
          <w:lang w:val="en-US" w:eastAsia="zh-CN"/>
        </w:rPr>
        <w:t>0</w:t>
      </w:r>
      <w:r>
        <w:rPr>
          <w:rFonts w:hint="eastAsia" w:ascii="仿宋" w:hAnsi="仿宋" w:eastAsia="仿宋" w:cs="仿宋"/>
          <w:sz w:val="28"/>
          <w:szCs w:val="28"/>
        </w:rPr>
        <w:t>%,减少（增长）的主要原因是</w:t>
      </w:r>
      <w:r>
        <w:rPr>
          <w:rFonts w:hint="eastAsia" w:ascii="仿宋" w:hAnsi="仿宋" w:eastAsia="仿宋" w:cs="仿宋"/>
          <w:sz w:val="28"/>
          <w:szCs w:val="28"/>
          <w:lang w:val="en-US" w:eastAsia="zh-CN"/>
        </w:rPr>
        <w:t>本单位是2019年新成立的正处级单位2019年无年初预算</w:t>
      </w:r>
      <w:r>
        <w:rPr>
          <w:rFonts w:hint="eastAsia" w:ascii="仿宋" w:hAnsi="仿宋" w:eastAsia="仿宋" w:cs="仿宋"/>
          <w:sz w:val="28"/>
          <w:szCs w:val="28"/>
        </w:rPr>
        <w:t>。</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公务接待费支出预算为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1.40</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%，决算数大于（小于）年初预算数的主要原因是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r>
        <w:rPr>
          <w:rFonts w:hint="eastAsia" w:ascii="仿宋" w:hAnsi="仿宋" w:eastAsia="仿宋" w:cs="仿宋"/>
          <w:sz w:val="28"/>
          <w:szCs w:val="28"/>
        </w:rPr>
        <w:t>与上年相比减少（增加）</w:t>
      </w:r>
      <w:r>
        <w:rPr>
          <w:rFonts w:hint="eastAsia" w:ascii="仿宋" w:hAnsi="仿宋" w:eastAsia="仿宋" w:cs="仿宋"/>
          <w:sz w:val="28"/>
          <w:szCs w:val="28"/>
          <w:lang w:val="en-US" w:eastAsia="zh-CN"/>
        </w:rPr>
        <w:t>1.40</w:t>
      </w:r>
      <w:r>
        <w:rPr>
          <w:rFonts w:hint="eastAsia" w:ascii="仿宋" w:hAnsi="仿宋" w:eastAsia="仿宋" w:cs="仿宋"/>
          <w:sz w:val="28"/>
          <w:szCs w:val="28"/>
        </w:rPr>
        <w:t>万元，减少（增长）%,减少（增长）的主要原因是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pStyle w:val="9"/>
        <w:ind w:firstLine="700" w:firstLineChars="250"/>
        <w:rPr>
          <w:rFonts w:asciiTheme="minorEastAsia" w:hAnsiTheme="minorEastAsia" w:eastAsiaTheme="minorEastAsia"/>
          <w:sz w:val="32"/>
          <w:szCs w:val="32"/>
        </w:rPr>
      </w:pPr>
      <w:r>
        <w:rPr>
          <w:rFonts w:hint="eastAsia" w:ascii="仿宋" w:hAnsi="仿宋" w:eastAsia="仿宋" w:cs="仿宋"/>
          <w:sz w:val="28"/>
          <w:szCs w:val="28"/>
        </w:rPr>
        <w:t>公务用车购置费及运行维护费支出预算为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万元，支出决算为6.8</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万元，完成预算的%，决算数大于（小于）年初预算数的主要原因是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r>
        <w:rPr>
          <w:rFonts w:hint="eastAsia" w:ascii="仿宋" w:hAnsi="仿宋" w:eastAsia="仿宋" w:cs="仿宋"/>
          <w:sz w:val="28"/>
          <w:szCs w:val="28"/>
        </w:rPr>
        <w:t>。与上年相比增加</w:t>
      </w:r>
      <w:r>
        <w:rPr>
          <w:rFonts w:hint="eastAsia" w:ascii="仿宋" w:hAnsi="仿宋" w:eastAsia="仿宋" w:cs="仿宋"/>
          <w:sz w:val="28"/>
          <w:szCs w:val="28"/>
          <w:lang w:val="en-US" w:eastAsia="zh-CN"/>
        </w:rPr>
        <w:t>6.80</w:t>
      </w:r>
      <w:r>
        <w:rPr>
          <w:rFonts w:hint="eastAsia" w:ascii="仿宋" w:hAnsi="仿宋" w:eastAsia="仿宋" w:cs="仿宋"/>
          <w:sz w:val="28"/>
          <w:szCs w:val="28"/>
        </w:rPr>
        <w:t>万元，减少（增长）%,增长的主要原因是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r>
        <w:rPr>
          <w:rFonts w:hint="eastAsia" w:ascii="仿宋" w:hAnsi="仿宋" w:eastAsia="仿宋" w:cs="仿宋"/>
          <w:sz w:val="28"/>
          <w:szCs w:val="28"/>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560" w:firstLineChars="200"/>
        <w:rPr>
          <w:rFonts w:hint="eastAsia" w:ascii="仿宋" w:hAnsi="仿宋" w:eastAsia="仿宋" w:cs="仿宋"/>
          <w:sz w:val="28"/>
          <w:szCs w:val="28"/>
        </w:rPr>
      </w:pPr>
      <w:r>
        <w:rPr>
          <w:rFonts w:hint="eastAsia" w:ascii="仿宋" w:hAnsi="仿宋" w:eastAsia="仿宋" w:cs="仿宋"/>
          <w:sz w:val="28"/>
          <w:szCs w:val="28"/>
        </w:rPr>
        <w:t>2019年度“三公”经费财政拨款支出决算中，公务接待费支出决算</w:t>
      </w:r>
      <w:r>
        <w:rPr>
          <w:rFonts w:hint="eastAsia" w:ascii="仿宋" w:hAnsi="仿宋" w:eastAsia="仿宋" w:cs="仿宋"/>
          <w:sz w:val="28"/>
          <w:szCs w:val="28"/>
          <w:lang w:val="en-US" w:eastAsia="zh-CN"/>
        </w:rPr>
        <w:t>1.40</w:t>
      </w:r>
      <w:r>
        <w:rPr>
          <w:rFonts w:hint="eastAsia" w:ascii="仿宋" w:hAnsi="仿宋" w:eastAsia="仿宋" w:cs="仿宋"/>
          <w:sz w:val="28"/>
          <w:szCs w:val="28"/>
        </w:rPr>
        <w:t>万元，占</w:t>
      </w:r>
      <w:r>
        <w:rPr>
          <w:rFonts w:hint="eastAsia" w:ascii="仿宋" w:hAnsi="仿宋" w:eastAsia="仿宋" w:cs="仿宋"/>
          <w:sz w:val="28"/>
          <w:szCs w:val="28"/>
          <w:lang w:val="en-US" w:eastAsia="zh-CN"/>
        </w:rPr>
        <w:t>17.07</w:t>
      </w:r>
      <w:r>
        <w:rPr>
          <w:rFonts w:hint="eastAsia" w:ascii="仿宋" w:hAnsi="仿宋" w:eastAsia="仿宋" w:cs="仿宋"/>
          <w:sz w:val="28"/>
          <w:szCs w:val="28"/>
        </w:rPr>
        <w:t>%,因公出国（境）费支出决算</w:t>
      </w:r>
      <w:r>
        <w:rPr>
          <w:rFonts w:hint="eastAsia" w:ascii="仿宋" w:hAnsi="仿宋" w:eastAsia="仿宋" w:cs="仿宋"/>
          <w:sz w:val="28"/>
          <w:szCs w:val="28"/>
          <w:lang w:val="en-US" w:eastAsia="zh-CN"/>
        </w:rPr>
        <w:t>0</w:t>
      </w:r>
      <w:r>
        <w:rPr>
          <w:rFonts w:hint="eastAsia" w:ascii="仿宋" w:hAnsi="仿宋" w:eastAsia="仿宋" w:cs="仿宋"/>
          <w:sz w:val="28"/>
          <w:szCs w:val="28"/>
        </w:rPr>
        <w:t>万元，占</w:t>
      </w:r>
      <w:r>
        <w:rPr>
          <w:rFonts w:hint="eastAsia" w:ascii="仿宋" w:hAnsi="仿宋" w:eastAsia="仿宋" w:cs="仿宋"/>
          <w:sz w:val="28"/>
          <w:szCs w:val="28"/>
          <w:lang w:val="en-US" w:eastAsia="zh-CN"/>
        </w:rPr>
        <w:t>0</w:t>
      </w:r>
      <w:r>
        <w:rPr>
          <w:rFonts w:hint="eastAsia" w:ascii="仿宋" w:hAnsi="仿宋" w:eastAsia="仿宋" w:cs="仿宋"/>
          <w:sz w:val="28"/>
          <w:szCs w:val="28"/>
        </w:rPr>
        <w:t>%,公务用车购置费及运行维护费支出决算</w:t>
      </w:r>
      <w:r>
        <w:rPr>
          <w:rFonts w:hint="eastAsia" w:ascii="仿宋" w:hAnsi="仿宋" w:eastAsia="仿宋" w:cs="仿宋"/>
          <w:sz w:val="28"/>
          <w:szCs w:val="28"/>
          <w:lang w:val="en-US" w:eastAsia="zh-CN"/>
        </w:rPr>
        <w:t>6.8</w:t>
      </w:r>
      <w:r>
        <w:rPr>
          <w:rFonts w:hint="eastAsia" w:ascii="仿宋" w:hAnsi="仿宋" w:eastAsia="仿宋" w:cs="仿宋"/>
          <w:sz w:val="28"/>
          <w:szCs w:val="28"/>
        </w:rPr>
        <w:t>万元，占</w:t>
      </w:r>
      <w:r>
        <w:rPr>
          <w:rFonts w:hint="eastAsia" w:ascii="仿宋" w:hAnsi="仿宋" w:eastAsia="仿宋" w:cs="仿宋"/>
          <w:sz w:val="28"/>
          <w:szCs w:val="28"/>
          <w:lang w:val="en-US" w:eastAsia="zh-CN"/>
        </w:rPr>
        <w:t>82.93</w:t>
      </w:r>
      <w:r>
        <w:rPr>
          <w:rFonts w:hint="eastAsia" w:ascii="仿宋" w:hAnsi="仿宋" w:eastAsia="仿宋" w:cs="仿宋"/>
          <w:sz w:val="28"/>
          <w:szCs w:val="28"/>
        </w:rPr>
        <w:t>%。其中：</w:t>
      </w:r>
    </w:p>
    <w:p>
      <w:pPr>
        <w:pStyle w:val="9"/>
        <w:ind w:firstLine="560" w:firstLineChars="200"/>
        <w:rPr>
          <w:rFonts w:hint="eastAsia" w:ascii="仿宋" w:hAnsi="仿宋" w:eastAsia="仿宋" w:cs="仿宋"/>
          <w:b/>
          <w:sz w:val="28"/>
          <w:szCs w:val="28"/>
        </w:rPr>
      </w:pPr>
      <w:r>
        <w:rPr>
          <w:rFonts w:hint="eastAsia" w:ascii="仿宋" w:hAnsi="仿宋" w:eastAsia="仿宋" w:cs="仿宋"/>
          <w:sz w:val="28"/>
          <w:szCs w:val="28"/>
        </w:rPr>
        <w:t>1、因公出国（境）费支出决算为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万元，全年安排因公出国（境）团组</w:t>
      </w:r>
      <w:r>
        <w:rPr>
          <w:rFonts w:hint="eastAsia" w:ascii="仿宋" w:hAnsi="仿宋" w:eastAsia="仿宋" w:cs="仿宋"/>
          <w:sz w:val="28"/>
          <w:szCs w:val="28"/>
          <w:lang w:val="en-US" w:eastAsia="zh-CN"/>
        </w:rPr>
        <w:t>0</w:t>
      </w:r>
      <w:r>
        <w:rPr>
          <w:rFonts w:hint="eastAsia" w:ascii="仿宋" w:hAnsi="仿宋" w:eastAsia="仿宋" w:cs="仿宋"/>
          <w:sz w:val="28"/>
          <w:szCs w:val="28"/>
        </w:rPr>
        <w:t>个，累计</w:t>
      </w:r>
      <w:r>
        <w:rPr>
          <w:rFonts w:hint="eastAsia" w:ascii="仿宋" w:hAnsi="仿宋" w:eastAsia="仿宋" w:cs="仿宋"/>
          <w:sz w:val="28"/>
          <w:szCs w:val="28"/>
          <w:lang w:val="en-US" w:eastAsia="zh-CN"/>
        </w:rPr>
        <w:t>0</w:t>
      </w:r>
      <w:r>
        <w:rPr>
          <w:rFonts w:hint="eastAsia" w:ascii="仿宋" w:hAnsi="仿宋" w:eastAsia="仿宋" w:cs="仿宋"/>
          <w:sz w:val="28"/>
          <w:szCs w:val="28"/>
        </w:rPr>
        <w:t>人次,开支内容包括：</w:t>
      </w:r>
    </w:p>
    <w:p>
      <w:pPr>
        <w:pStyle w:val="9"/>
        <w:ind w:firstLine="700" w:firstLineChars="250"/>
        <w:rPr>
          <w:rFonts w:hint="eastAsia" w:ascii="仿宋" w:hAnsi="仿宋" w:eastAsia="仿宋" w:cs="仿宋"/>
          <w:sz w:val="28"/>
          <w:szCs w:val="28"/>
        </w:rPr>
      </w:pPr>
      <w:r>
        <w:rPr>
          <w:rFonts w:hint="eastAsia" w:ascii="仿宋" w:hAnsi="仿宋" w:eastAsia="仿宋" w:cs="仿宋"/>
          <w:sz w:val="28"/>
          <w:szCs w:val="28"/>
        </w:rPr>
        <w:t>2、公务接待费支出决算为</w:t>
      </w:r>
      <w:r>
        <w:rPr>
          <w:rFonts w:hint="eastAsia" w:ascii="仿宋" w:hAnsi="仿宋" w:eastAsia="仿宋" w:cs="仿宋"/>
          <w:sz w:val="28"/>
          <w:szCs w:val="28"/>
          <w:lang w:val="en-US" w:eastAsia="zh-CN"/>
        </w:rPr>
        <w:t>1.40</w:t>
      </w:r>
      <w:r>
        <w:rPr>
          <w:rFonts w:hint="eastAsia" w:ascii="仿宋" w:hAnsi="仿宋" w:eastAsia="仿宋" w:cs="仿宋"/>
          <w:sz w:val="28"/>
          <w:szCs w:val="28"/>
        </w:rPr>
        <w:t>万元，全年共接待来访团组36个、来宾338人次，</w:t>
      </w:r>
      <w:r>
        <w:rPr>
          <w:rFonts w:hint="eastAsia" w:ascii="仿宋" w:hAnsi="仿宋" w:eastAsia="仿宋" w:cs="仿宋"/>
          <w:sz w:val="28"/>
          <w:szCs w:val="28"/>
          <w:lang w:val="en-US" w:eastAsia="zh-CN"/>
        </w:rPr>
        <w:t>主要是业务培训邀请的专家、新闻自媒体单位的工作交流及各县区单位的工作汇报等发生的接待支出</w:t>
      </w:r>
      <w:r>
        <w:rPr>
          <w:rFonts w:hint="eastAsia" w:ascii="仿宋" w:hAnsi="仿宋" w:eastAsia="仿宋" w:cs="仿宋"/>
          <w:sz w:val="28"/>
          <w:szCs w:val="28"/>
        </w:rPr>
        <w:t>。</w:t>
      </w:r>
    </w:p>
    <w:p>
      <w:pPr>
        <w:ind w:firstLine="700" w:firstLineChars="250"/>
        <w:rPr>
          <w:rFonts w:hint="eastAsia" w:ascii="仿宋" w:hAnsi="仿宋" w:eastAsia="仿宋" w:cs="仿宋"/>
          <w:color w:val="000000"/>
          <w:kern w:val="0"/>
          <w:sz w:val="28"/>
          <w:szCs w:val="28"/>
        </w:rPr>
      </w:pPr>
      <w:r>
        <w:rPr>
          <w:rFonts w:hint="eastAsia" w:ascii="仿宋" w:hAnsi="仿宋" w:eastAsia="仿宋" w:cs="仿宋"/>
          <w:sz w:val="28"/>
          <w:szCs w:val="28"/>
        </w:rPr>
        <w:t>3、公务用车购置费及运行维护费支出决算为</w:t>
      </w:r>
      <w:r>
        <w:rPr>
          <w:rFonts w:hint="eastAsia" w:ascii="仿宋" w:hAnsi="仿宋" w:eastAsia="仿宋" w:cs="仿宋"/>
          <w:sz w:val="28"/>
          <w:szCs w:val="28"/>
          <w:lang w:val="en-US" w:eastAsia="zh-CN"/>
        </w:rPr>
        <w:t>6.80</w:t>
      </w:r>
      <w:r>
        <w:rPr>
          <w:rFonts w:hint="eastAsia" w:ascii="仿宋" w:hAnsi="仿宋" w:eastAsia="仿宋" w:cs="仿宋"/>
          <w:sz w:val="28"/>
          <w:szCs w:val="28"/>
        </w:rPr>
        <w:t>万元，其中：公务用车购置费</w:t>
      </w:r>
      <w:r>
        <w:rPr>
          <w:rFonts w:hint="eastAsia" w:ascii="仿宋" w:hAnsi="仿宋" w:eastAsia="仿宋" w:cs="仿宋"/>
          <w:sz w:val="28"/>
          <w:szCs w:val="28"/>
          <w:lang w:val="en-US" w:eastAsia="zh-CN"/>
        </w:rPr>
        <w:t>0</w:t>
      </w:r>
      <w:r>
        <w:rPr>
          <w:rFonts w:hint="eastAsia" w:ascii="仿宋" w:hAnsi="仿宋" w:eastAsia="仿宋" w:cs="仿宋"/>
          <w:sz w:val="28"/>
          <w:szCs w:val="28"/>
        </w:rPr>
        <w:t>万元，中共邵阳市委网络安全和信息化委员会办公室更新公务用车</w:t>
      </w:r>
      <w:r>
        <w:rPr>
          <w:rFonts w:hint="eastAsia" w:ascii="仿宋" w:hAnsi="仿宋" w:eastAsia="仿宋" w:cs="仿宋"/>
          <w:sz w:val="28"/>
          <w:szCs w:val="28"/>
          <w:lang w:val="en-US" w:eastAsia="zh-CN"/>
        </w:rPr>
        <w:t>1</w:t>
      </w:r>
      <w:r>
        <w:rPr>
          <w:rFonts w:hint="eastAsia" w:ascii="仿宋" w:hAnsi="仿宋" w:eastAsia="仿宋" w:cs="仿宋"/>
          <w:sz w:val="28"/>
          <w:szCs w:val="28"/>
        </w:rPr>
        <w:t>辆</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公务用车运行维护费</w:t>
      </w:r>
      <w:r>
        <w:rPr>
          <w:rFonts w:hint="eastAsia" w:ascii="仿宋" w:hAnsi="仿宋" w:eastAsia="仿宋" w:cs="仿宋"/>
          <w:sz w:val="28"/>
          <w:szCs w:val="28"/>
          <w:lang w:val="en-US" w:eastAsia="zh-CN"/>
        </w:rPr>
        <w:t>6.80</w:t>
      </w:r>
      <w:r>
        <w:rPr>
          <w:rFonts w:hint="eastAsia" w:ascii="仿宋" w:hAnsi="仿宋" w:eastAsia="仿宋" w:cs="仿宋"/>
          <w:sz w:val="28"/>
          <w:szCs w:val="28"/>
        </w:rPr>
        <w:t>万元，主要是</w:t>
      </w:r>
      <w:r>
        <w:rPr>
          <w:rFonts w:hint="eastAsia" w:ascii="仿宋" w:hAnsi="仿宋" w:eastAsia="仿宋" w:cs="仿宋"/>
          <w:sz w:val="28"/>
          <w:szCs w:val="28"/>
          <w:lang w:eastAsia="zh-CN"/>
        </w:rPr>
        <w:t>车辆保险、加油及修理费</w:t>
      </w:r>
      <w:r>
        <w:rPr>
          <w:rFonts w:hint="eastAsia" w:ascii="仿宋" w:hAnsi="仿宋" w:eastAsia="仿宋" w:cs="仿宋"/>
          <w:sz w:val="28"/>
          <w:szCs w:val="28"/>
        </w:rPr>
        <w:t>支出，截止2019年12月31日，我单位开支财政拨款的公务用车保有量为</w:t>
      </w:r>
      <w:r>
        <w:rPr>
          <w:rFonts w:hint="eastAsia" w:ascii="仿宋" w:hAnsi="仿宋" w:eastAsia="仿宋" w:cs="仿宋"/>
          <w:sz w:val="28"/>
          <w:szCs w:val="28"/>
          <w:lang w:val="en-US" w:eastAsia="zh-CN"/>
        </w:rPr>
        <w:t>1</w:t>
      </w:r>
      <w:r>
        <w:rPr>
          <w:rFonts w:hint="eastAsia" w:ascii="仿宋" w:hAnsi="仿宋" w:eastAsia="仿宋" w:cs="仿宋"/>
          <w:sz w:val="28"/>
          <w:szCs w:val="28"/>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仿宋" w:hAnsi="仿宋" w:eastAsia="仿宋" w:cs="仿宋"/>
          <w:color w:val="auto"/>
          <w:sz w:val="28"/>
          <w:szCs w:val="28"/>
          <w:lang w:eastAsia="zh-CN"/>
        </w:rPr>
      </w:pPr>
      <w:r>
        <w:rPr>
          <w:rFonts w:hint="eastAsia" w:asciiTheme="minorEastAsia" w:hAnsiTheme="minorEastAsia" w:eastAsiaTheme="minorEastAsia"/>
          <w:sz w:val="32"/>
          <w:szCs w:val="32"/>
        </w:rPr>
        <w:t xml:space="preserve">   </w:t>
      </w:r>
      <w:r>
        <w:rPr>
          <w:rFonts w:hint="eastAsia" w:ascii="仿宋" w:hAnsi="仿宋" w:eastAsia="仿宋" w:cs="仿宋"/>
          <w:sz w:val="28"/>
          <w:szCs w:val="28"/>
        </w:rPr>
        <w:t xml:space="preserve">  2019年度政府性基金预算财政拨款收入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万元；年初结转和结余</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万元；年末结转和结余</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p>
    <w:p>
      <w:pPr>
        <w:pStyle w:val="9"/>
        <w:ind w:firstLine="560" w:firstLineChars="200"/>
        <w:rPr>
          <w:rFonts w:hint="eastAsia" w:ascii="仿宋" w:hAnsi="仿宋" w:eastAsia="仿宋" w:cs="仿宋"/>
          <w:i/>
          <w:color w:val="auto"/>
          <w:sz w:val="28"/>
          <w:szCs w:val="28"/>
          <w:lang w:eastAsia="zh-CN"/>
        </w:rPr>
      </w:pPr>
      <w:r>
        <w:rPr>
          <w:rFonts w:hint="eastAsia" w:ascii="仿宋" w:hAnsi="仿宋" w:eastAsia="仿宋" w:cs="仿宋"/>
          <w:i/>
          <w:color w:val="auto"/>
          <w:sz w:val="28"/>
          <w:szCs w:val="28"/>
          <w:lang w:eastAsia="zh-CN"/>
        </w:rPr>
        <w:t>本单位无政府性基金。</w:t>
      </w:r>
    </w:p>
    <w:p>
      <w:pPr>
        <w:pStyle w:val="9"/>
        <w:rPr>
          <w:rFonts w:hAnsi="黑体"/>
          <w:b/>
          <w:sz w:val="32"/>
          <w:szCs w:val="32"/>
        </w:rPr>
      </w:pPr>
      <w:r>
        <w:rPr>
          <w:rFonts w:hint="eastAsia" w:hAnsi="黑体"/>
          <w:b/>
          <w:sz w:val="32"/>
          <w:szCs w:val="32"/>
        </w:rPr>
        <w:t>九、关于2019年度预算绩效情况说明</w:t>
      </w:r>
    </w:p>
    <w:p>
      <w:pPr>
        <w:pStyle w:val="9"/>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本单位</w:t>
      </w:r>
      <w:r>
        <w:rPr>
          <w:rFonts w:hint="eastAsia" w:ascii="仿宋" w:hAnsi="仿宋" w:eastAsia="仿宋" w:cs="仿宋"/>
          <w:sz w:val="28"/>
          <w:szCs w:val="28"/>
          <w:lang w:val="en-US" w:eastAsia="zh-CN"/>
        </w:rPr>
        <w:t>2019年度预算绩效已完成，并进行公开。</w:t>
      </w:r>
    </w:p>
    <w:p>
      <w:pPr>
        <w:pStyle w:val="9"/>
        <w:rPr>
          <w:rFonts w:hint="eastAsia" w:ascii="仿宋_GB2312" w:eastAsia="仿宋_GB2312" w:cs="Arial"/>
          <w:color w:val="333333"/>
          <w:sz w:val="32"/>
          <w:szCs w:val="32"/>
          <w:shd w:val="clear" w:color="auto" w:fill="FFFFFF"/>
          <w:lang w:val="en-US" w:eastAsia="zh-CN"/>
        </w:rPr>
      </w:pPr>
      <w:r>
        <w:rPr>
          <w:rFonts w:hint="eastAsia" w:hAnsi="黑体"/>
          <w:b/>
          <w:sz w:val="32"/>
          <w:szCs w:val="32"/>
        </w:rPr>
        <w:t>十、重点绩效</w:t>
      </w:r>
      <w:r>
        <w:rPr>
          <w:rFonts w:hint="eastAsia" w:hAnsi="黑体"/>
          <w:b/>
          <w:sz w:val="32"/>
          <w:szCs w:val="32"/>
          <w:lang w:val="en-US" w:eastAsia="zh-CN"/>
        </w:rPr>
        <w:t>评价结果等预算绩效</w:t>
      </w:r>
      <w:r>
        <w:rPr>
          <w:rFonts w:hint="eastAsia" w:hAnsi="黑体"/>
          <w:b/>
          <w:sz w:val="32"/>
          <w:szCs w:val="32"/>
        </w:rPr>
        <w:t>情况说明</w:t>
      </w:r>
    </w:p>
    <w:p>
      <w:pPr>
        <w:pStyle w:val="9"/>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本单位</w:t>
      </w:r>
      <w:r>
        <w:rPr>
          <w:rFonts w:hint="eastAsia" w:ascii="仿宋" w:hAnsi="仿宋" w:eastAsia="仿宋" w:cs="仿宋"/>
          <w:sz w:val="28"/>
          <w:szCs w:val="28"/>
          <w:lang w:val="en-US" w:eastAsia="zh-CN"/>
        </w:rPr>
        <w:t>2019年度无重点项目</w:t>
      </w:r>
    </w:p>
    <w:p>
      <w:pPr>
        <w:pStyle w:val="9"/>
        <w:rPr>
          <w:rFonts w:hAnsi="黑体"/>
          <w:b/>
          <w:sz w:val="32"/>
          <w:szCs w:val="32"/>
        </w:rPr>
      </w:pPr>
      <w:r>
        <w:rPr>
          <w:rFonts w:hint="eastAsia" w:hAnsi="黑体"/>
          <w:b/>
          <w:sz w:val="32"/>
          <w:szCs w:val="32"/>
        </w:rPr>
        <w:t>十</w:t>
      </w:r>
      <w:r>
        <w:rPr>
          <w:rFonts w:hint="eastAsia" w:hAnsi="黑体"/>
          <w:b/>
          <w:sz w:val="32"/>
          <w:szCs w:val="32"/>
          <w:lang w:val="en-US" w:eastAsia="zh-CN"/>
        </w:rPr>
        <w:t>一</w:t>
      </w:r>
      <w:r>
        <w:rPr>
          <w:rFonts w:hint="eastAsia" w:hAnsi="黑体"/>
          <w:b/>
          <w:sz w:val="32"/>
          <w:szCs w:val="32"/>
        </w:rPr>
        <w:t>、其他重要事项情况说明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本部门2019 年度机关运行经费支出145.8</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万元</w:t>
      </w:r>
      <w:r>
        <w:rPr>
          <w:rFonts w:hint="eastAsia" w:ascii="仿宋" w:hAnsi="仿宋" w:eastAsia="仿宋" w:cs="仿宋"/>
          <w:i/>
          <w:color w:val="auto"/>
          <w:kern w:val="0"/>
          <w:sz w:val="28"/>
          <w:szCs w:val="28"/>
        </w:rPr>
        <w:t>（与部门决算中行政单位和参照公务员法管理事业单位一般公共预算财政拨款基本支出中公用经费之和保持衔接）</w:t>
      </w:r>
      <w:r>
        <w:rPr>
          <w:rFonts w:hint="eastAsia" w:ascii="仿宋" w:hAnsi="仿宋" w:eastAsia="仿宋" w:cs="仿宋"/>
          <w:color w:val="auto"/>
          <w:kern w:val="0"/>
          <w:sz w:val="28"/>
          <w:szCs w:val="28"/>
        </w:rPr>
        <w:t>，比年初预算数增加145.8</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万</w:t>
      </w:r>
      <w:r>
        <w:rPr>
          <w:rFonts w:hint="eastAsia" w:ascii="仿宋" w:hAnsi="仿宋" w:eastAsia="仿宋" w:cs="仿宋"/>
          <w:color w:val="000000"/>
          <w:kern w:val="0"/>
          <w:sz w:val="28"/>
          <w:szCs w:val="28"/>
        </w:rPr>
        <w:t>元，增长%。主要原因是：</w:t>
      </w:r>
      <w:r>
        <w:rPr>
          <w:rFonts w:hint="eastAsia" w:ascii="仿宋" w:hAnsi="仿宋" w:eastAsia="仿宋" w:cs="仿宋"/>
          <w:kern w:val="0"/>
          <w:sz w:val="28"/>
          <w:szCs w:val="28"/>
          <w:shd w:val="clear" w:fill="FFFFFF"/>
          <w:lang w:eastAsia="zh-CN"/>
        </w:rPr>
        <w:t>本单位是</w:t>
      </w:r>
      <w:r>
        <w:rPr>
          <w:rFonts w:hint="eastAsia" w:ascii="仿宋" w:hAnsi="仿宋" w:eastAsia="仿宋" w:cs="仿宋"/>
          <w:kern w:val="0"/>
          <w:sz w:val="28"/>
          <w:szCs w:val="28"/>
          <w:shd w:val="clear" w:fill="FFFFFF"/>
          <w:lang w:val="en-US" w:eastAsia="zh-CN"/>
        </w:rPr>
        <w:t>2019年新成立的，无2018年数据。</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2019年本部门开支会议费7.1万元，用于召开</w:t>
      </w:r>
      <w:r>
        <w:rPr>
          <w:rFonts w:hint="eastAsia" w:ascii="仿宋" w:hAnsi="仿宋" w:eastAsia="仿宋" w:cs="仿宋"/>
          <w:color w:val="auto"/>
          <w:kern w:val="0"/>
          <w:sz w:val="28"/>
          <w:szCs w:val="28"/>
          <w:lang w:eastAsia="zh-CN"/>
        </w:rPr>
        <w:t>全市网信干部专题培训班、筹备召开新媒体人士座谈会、全市网信工作座谈会、全市网信办主任座谈会、邵阳市互联网企业党建工作推进会暨市互联网行业党委成立大会、邵阳互联网行业委员会暨“不忘初心、牢记使命”主题教育工作等</w:t>
      </w:r>
      <w:r>
        <w:rPr>
          <w:rFonts w:hint="eastAsia" w:ascii="仿宋" w:hAnsi="仿宋" w:eastAsia="仿宋" w:cs="仿宋"/>
          <w:color w:val="auto"/>
          <w:kern w:val="0"/>
          <w:sz w:val="28"/>
          <w:szCs w:val="28"/>
        </w:rPr>
        <w:t>会议，人数</w:t>
      </w:r>
      <w:r>
        <w:rPr>
          <w:rFonts w:hint="eastAsia" w:ascii="仿宋" w:hAnsi="仿宋" w:eastAsia="仿宋" w:cs="仿宋"/>
          <w:color w:val="auto"/>
          <w:kern w:val="0"/>
          <w:sz w:val="28"/>
          <w:szCs w:val="28"/>
          <w:lang w:val="en-US" w:eastAsia="zh-CN"/>
        </w:rPr>
        <w:t>155</w:t>
      </w:r>
      <w:r>
        <w:rPr>
          <w:rFonts w:hint="eastAsia" w:ascii="仿宋" w:hAnsi="仿宋" w:eastAsia="仿宋" w:cs="仿宋"/>
          <w:color w:val="auto"/>
          <w:kern w:val="0"/>
          <w:sz w:val="28"/>
          <w:szCs w:val="28"/>
        </w:rPr>
        <w:t>人，内容为</w:t>
      </w:r>
      <w:r>
        <w:rPr>
          <w:rFonts w:hint="eastAsia" w:ascii="仿宋" w:hAnsi="仿宋" w:eastAsia="仿宋" w:cs="仿宋"/>
          <w:color w:val="auto"/>
          <w:kern w:val="0"/>
          <w:sz w:val="28"/>
          <w:szCs w:val="28"/>
          <w:lang w:eastAsia="zh-CN"/>
        </w:rPr>
        <w:t>会场费、会议资料打印费、会议住宿及餐饮</w:t>
      </w:r>
      <w:r>
        <w:rPr>
          <w:rFonts w:hint="eastAsia" w:ascii="仿宋" w:hAnsi="仿宋" w:eastAsia="仿宋" w:cs="仿宋"/>
          <w:color w:val="auto"/>
          <w:kern w:val="0"/>
          <w:sz w:val="28"/>
          <w:szCs w:val="28"/>
        </w:rPr>
        <w:t>；开支培训费3.7万元，用于开展</w:t>
      </w:r>
      <w:r>
        <w:rPr>
          <w:rFonts w:hint="eastAsia" w:ascii="仿宋" w:hAnsi="仿宋" w:eastAsia="仿宋" w:cs="仿宋"/>
          <w:color w:val="auto"/>
          <w:kern w:val="0"/>
          <w:sz w:val="28"/>
          <w:szCs w:val="28"/>
          <w:lang w:eastAsia="zh-CN"/>
        </w:rPr>
        <w:t>意识形态工作培训、邵阳市互联网企业党建工作推进会暨市互联网行业党委成立大会、全市网信干部专题等培训</w:t>
      </w:r>
      <w:r>
        <w:rPr>
          <w:rFonts w:hint="eastAsia" w:ascii="仿宋" w:hAnsi="仿宋" w:eastAsia="仿宋" w:cs="仿宋"/>
          <w:color w:val="auto"/>
          <w:kern w:val="0"/>
          <w:sz w:val="28"/>
          <w:szCs w:val="28"/>
        </w:rPr>
        <w:t>，人数</w:t>
      </w:r>
      <w:r>
        <w:rPr>
          <w:rFonts w:hint="eastAsia" w:ascii="仿宋" w:hAnsi="仿宋" w:eastAsia="仿宋" w:cs="仿宋"/>
          <w:color w:val="auto"/>
          <w:kern w:val="0"/>
          <w:sz w:val="28"/>
          <w:szCs w:val="28"/>
          <w:lang w:val="en-US" w:eastAsia="zh-CN"/>
        </w:rPr>
        <w:t>180</w:t>
      </w:r>
      <w:r>
        <w:rPr>
          <w:rFonts w:hint="eastAsia" w:ascii="仿宋" w:hAnsi="仿宋" w:eastAsia="仿宋" w:cs="仿宋"/>
          <w:color w:val="auto"/>
          <w:kern w:val="0"/>
          <w:sz w:val="28"/>
          <w:szCs w:val="28"/>
        </w:rPr>
        <w:t>人，内容为</w:t>
      </w:r>
      <w:r>
        <w:rPr>
          <w:rFonts w:hint="eastAsia" w:ascii="仿宋" w:hAnsi="仿宋" w:eastAsia="仿宋" w:cs="仿宋"/>
          <w:color w:val="auto"/>
          <w:kern w:val="0"/>
          <w:sz w:val="28"/>
          <w:szCs w:val="28"/>
          <w:lang w:eastAsia="zh-CN"/>
        </w:rPr>
        <w:t>授课费、培训会场费、培训资料打印费、培训住宿及餐饮</w:t>
      </w:r>
      <w:r>
        <w:rPr>
          <w:rFonts w:hint="eastAsia" w:ascii="仿宋" w:hAnsi="仿宋" w:eastAsia="仿宋" w:cs="仿宋"/>
          <w:color w:val="auto"/>
          <w:kern w:val="0"/>
          <w:sz w:val="28"/>
          <w:szCs w:val="28"/>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560" w:firstLineChars="200"/>
        <w:rPr>
          <w:rFonts w:hint="eastAsia" w:ascii="仿宋" w:hAnsi="仿宋" w:eastAsia="仿宋" w:cs="仿宋"/>
          <w:i/>
          <w:color w:val="auto"/>
          <w:kern w:val="0"/>
          <w:sz w:val="28"/>
          <w:szCs w:val="28"/>
        </w:rPr>
      </w:pPr>
      <w:r>
        <w:rPr>
          <w:rFonts w:hint="eastAsia" w:ascii="仿宋" w:hAnsi="仿宋" w:eastAsia="仿宋" w:cs="仿宋"/>
          <w:color w:val="auto"/>
          <w:kern w:val="0"/>
          <w:sz w:val="28"/>
          <w:szCs w:val="28"/>
        </w:rPr>
        <w:t>本部门2019年度政府采购支出总额</w:t>
      </w:r>
      <w:r>
        <w:rPr>
          <w:rFonts w:hint="eastAsia" w:ascii="仿宋" w:hAnsi="仿宋" w:eastAsia="仿宋" w:cs="仿宋"/>
          <w:color w:val="auto"/>
          <w:kern w:val="0"/>
          <w:sz w:val="28"/>
          <w:szCs w:val="28"/>
          <w:lang w:val="en-US" w:eastAsia="zh-CN"/>
        </w:rPr>
        <w:t>25.65</w:t>
      </w:r>
      <w:r>
        <w:rPr>
          <w:rFonts w:hint="eastAsia" w:ascii="仿宋" w:hAnsi="仿宋" w:eastAsia="仿宋" w:cs="仿宋"/>
          <w:color w:val="auto"/>
          <w:kern w:val="0"/>
          <w:sz w:val="28"/>
          <w:szCs w:val="28"/>
        </w:rPr>
        <w:t>万元，其中：政府采购货物支出</w:t>
      </w:r>
      <w:r>
        <w:rPr>
          <w:rFonts w:hint="eastAsia" w:ascii="仿宋" w:hAnsi="仿宋" w:eastAsia="仿宋" w:cs="仿宋"/>
          <w:color w:val="auto"/>
          <w:kern w:val="0"/>
          <w:sz w:val="28"/>
          <w:szCs w:val="28"/>
          <w:lang w:val="en-US" w:eastAsia="zh-CN"/>
        </w:rPr>
        <w:t>5.35</w:t>
      </w:r>
      <w:r>
        <w:rPr>
          <w:rFonts w:hint="eastAsia" w:ascii="仿宋" w:hAnsi="仿宋" w:eastAsia="仿宋" w:cs="仿宋"/>
          <w:color w:val="auto"/>
          <w:kern w:val="0"/>
          <w:sz w:val="28"/>
          <w:szCs w:val="28"/>
        </w:rPr>
        <w:t>万元、政府采购工程支出</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万元、政府采购服务支出</w:t>
      </w:r>
      <w:r>
        <w:rPr>
          <w:rFonts w:hint="eastAsia" w:ascii="仿宋" w:hAnsi="仿宋" w:eastAsia="仿宋" w:cs="仿宋"/>
          <w:color w:val="auto"/>
          <w:kern w:val="0"/>
          <w:sz w:val="28"/>
          <w:szCs w:val="28"/>
          <w:lang w:val="en-US" w:eastAsia="zh-CN"/>
        </w:rPr>
        <w:t>20.30</w:t>
      </w:r>
      <w:r>
        <w:rPr>
          <w:rFonts w:hint="eastAsia" w:ascii="仿宋" w:hAnsi="仿宋" w:eastAsia="仿宋" w:cs="仿宋"/>
          <w:color w:val="auto"/>
          <w:kern w:val="0"/>
          <w:sz w:val="28"/>
          <w:szCs w:val="28"/>
        </w:rPr>
        <w:t>万元。授予中小企业合同金额</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万元，占政府采购支出总额的</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%，其中：授予小微企业合同金额</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万元，占政府采购支出总额的</w:t>
      </w:r>
      <w:r>
        <w:rPr>
          <w:rFonts w:hint="eastAsia" w:ascii="仿宋" w:hAnsi="仿宋" w:eastAsia="仿宋" w:cs="仿宋"/>
          <w:color w:val="auto"/>
          <w:kern w:val="0"/>
          <w:sz w:val="28"/>
          <w:szCs w:val="28"/>
          <w:lang w:val="en-US" w:eastAsia="zh-CN"/>
        </w:rPr>
        <w:t>0</w:t>
      </w:r>
      <w:r>
        <w:rPr>
          <w:rFonts w:hint="eastAsia" w:ascii="仿宋" w:hAnsi="仿宋" w:eastAsia="仿宋" w:cs="仿宋"/>
          <w:color w:val="auto"/>
          <w:kern w:val="0"/>
          <w:sz w:val="28"/>
          <w:szCs w:val="28"/>
        </w:rPr>
        <w:t>%。</w:t>
      </w:r>
      <w:r>
        <w:rPr>
          <w:rFonts w:hint="eastAsia" w:ascii="仿宋" w:hAnsi="仿宋" w:eastAsia="仿宋" w:cs="仿宋"/>
          <w:i/>
          <w:color w:val="auto"/>
          <w:kern w:val="0"/>
          <w:sz w:val="28"/>
          <w:szCs w:val="28"/>
          <w:lang w:val="en-US" w:eastAsia="zh-CN"/>
        </w:rPr>
        <w:t>(</w:t>
      </w:r>
      <w:r>
        <w:rPr>
          <w:rFonts w:hint="eastAsia" w:ascii="仿宋" w:hAnsi="仿宋" w:eastAsia="仿宋" w:cs="仿宋"/>
          <w:i/>
          <w:color w:val="auto"/>
          <w:kern w:val="0"/>
          <w:sz w:val="28"/>
          <w:szCs w:val="28"/>
        </w:rPr>
        <w:t>政府采购金额的计算口径为：本部门纳入2019年度部门预算范围的各项政府采购支出金额之和，不包括涉密采购项目的支出金额）</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截至2019年12月31日，本单位共有车辆</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辆，其中，领导干部用车</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辆、机要通信用车</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辆、应急保障用车</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辆、执法执勤用车</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辆、特种专业技术用车</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辆、其他用车</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辆，其他用车主要是</w:t>
      </w:r>
      <w:r>
        <w:rPr>
          <w:rFonts w:hint="eastAsia" w:ascii="仿宋" w:hAnsi="仿宋" w:eastAsia="仿宋" w:cs="仿宋"/>
          <w:color w:val="000000"/>
          <w:kern w:val="0"/>
          <w:sz w:val="28"/>
          <w:szCs w:val="28"/>
          <w:lang w:eastAsia="zh-CN"/>
        </w:rPr>
        <w:t>公务</w:t>
      </w:r>
      <w:r>
        <w:rPr>
          <w:rFonts w:hint="eastAsia" w:ascii="仿宋" w:hAnsi="仿宋" w:eastAsia="仿宋" w:cs="仿宋"/>
          <w:color w:val="000000"/>
          <w:kern w:val="0"/>
          <w:sz w:val="28"/>
          <w:szCs w:val="28"/>
        </w:rPr>
        <w:t>；单位价值50万元以上通用设备</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台（套）；单位价值100万元以上专用设备</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台（套）。</w:t>
      </w:r>
    </w:p>
    <w:p>
      <w:pPr>
        <w:ind w:firstLine="560" w:firstLineChars="200"/>
        <w:rPr>
          <w:rFonts w:hint="eastAsia" w:ascii="仿宋" w:hAnsi="仿宋" w:eastAsia="仿宋" w:cs="仿宋"/>
          <w:color w:val="000000"/>
          <w:kern w:val="0"/>
          <w:sz w:val="28"/>
          <w:szCs w:val="28"/>
        </w:rPr>
      </w:pPr>
    </w:p>
    <w:p>
      <w:pPr>
        <w:widowControl/>
        <w:jc w:val="left"/>
        <w:rPr>
          <w:sz w:val="72"/>
          <w:szCs w:val="72"/>
        </w:rPr>
      </w:pPr>
      <w:r>
        <w:rPr>
          <w:rFonts w:cs="黑体" w:asciiTheme="minorEastAsia" w:hAnsiTheme="minorEastAsia"/>
          <w:color w:val="000000"/>
          <w:kern w:val="0"/>
          <w:sz w:val="32"/>
          <w:szCs w:val="32"/>
        </w:rPr>
        <w:br w:type="page"/>
      </w: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财政拨款收入：指本级财政当年拨付的资金。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其他收入：指除上述“财政拨款收入”、“上级补助收入”、“事业收入”、“经营收入”、“附属单位上缴收入”等以外的收入。</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上年结转和结余：指以前年度尚未完成、结转到本年按有关规定继续使用的资金。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年末结转和结余资金：指本年度或以前年度预算安排、因客观条件发生变化无法按原计划实施，需要延迟到以后年度按有关规定继续使用的资金。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一般公共服务支出（类）：是指用于人大、政协、政府办公厅（室）及相关机构事务、发展与改革事务、统计信息事务、财政事务、税收事务、审计事务、人 力资源事务、纪检监察事务、商贸事务、工商行政管理事务、质量技术监督与检验检疫事务、民族事务、档案事务、民主党派及工商联事务、群众团体事务、党委办 公厅（室）及相关机构事务、组织事务、宣传事务、统战事务、其他一般公共服务等方面的支出，包括保障机构正常运转、完成日常和特定的工作任务或事业发展目 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医疗卫生与计划生育支出（类）：是指用于医疗卫生与计划生育方面的支出，包括保障机构正常运转、完成日常和特定的工作任务或事业发展目标的支出。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城乡社区支出（类）：是指用于城乡社区事务支出，包括保障机构正常运转、完成日常和特定的工作任务或事业发展目标的支出。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资源勘探信息等支出（类）：是指用于资源勘探、制造业、建筑业、工业信息等方面支出，包括保障机构正常运转、完成日常和特定的工作任务或事业发展目标的支出。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国土海洋气象等支出（类）：是指用于国土资源、海洋、测绘、地震、气象等公益服务事业方面的支出，包括保障机构正常运转、完成日常和特定的工作任务或事业发展目标的支出。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住房保障支出（类）：是指用于住房方面的支出，包括保障机构正常运转、完成日常和特定的工作任务或事业发展目标的支出。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基本支出：指保障机构正常运转、完成支日常工作任务而发生的人员支出和公用支出。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项目支出：指在基本支出之外为完成特定行政任务和事业发展目标所发生的支出。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“三公”经费：指用财政拨款安排的因公出国（境）费、公务用车购置及运行费和公务接待费。其中，因公出国（境）费反映出国（境）的住宿费、旅费、伙 食补助费、杂费、培训费等支出；公务用车购置及运行费反映单位公务用车购置费及租用费、燃料费、维修费、过路过桥费、保险费、安全奖励费用等支出；公务接 待费反映单位按规定开支的各类公务接待（含外宾接待）支出。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工资福利支出：反映单位开支的在职职工和编制外长期聘用人员的各类劳动报酬，以及为上述人员缴纳的各项社会保险费等。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基本工资：反映按规定发放的基本工资，包括公务员的职务工资、级别工资；机关工人的岗位工资、技术等级工资；事业单位工作人员的岗位工资、薪级工 资；各类学校毕业生试用期(见习期)工资、新参加工作工人学徒期、熟练期工资；军队（武警）军官、文职干部的职务（专业技术等级）工资、军衔（级别）工 资、基础工资和军龄工资；军队士官的军衔等级工资、基础工资和军龄工资等。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津贴补贴：反映经国家批准建立的机关事业单位艰苦边远地区津贴、机关工作人员地区附加津贴、机关工作人员岗位津贴、事业单位工作人员特殊岗位津贴补贴等。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奖金：反映机关工作人员年终一次性奖金。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伙食补助费：反映单位发给职工的伙食补助费，如误餐补助等。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机关事业单位基本养老保险缴费：反映机关事业单位缴纳的基本养老保险费。由单位代扣的工作人员基本养老保险缴费，不在此科目反映。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职业年金缴费：反映机关事业单位实际缴纳的职业年金支出。由单位代扣的工作人员职业年金缴费，不在此科目反映。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职工基本医疗保险缴费：反映单位为职工缴纳的基本医疗保险费。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其他社会保障缴费：反映单位为职工缴纳的基本医疗、失业、工伤、生育等社会保险费，残疾人就业保障金，军队（含武警）为军人缴纳的伤亡、退役医疗等社会保险费。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住房公积金：反映行政事业单位按人力资源和社会保障部、财政部规定的基本工资和津贴补贴以及规定比例为职工缴纳的住房公积金。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商品和服务支出：反映单位购买商品和服务的支出（不包括用于购置固定资产的支出、战略性和应急储备支出）。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办公费：反映单位购买按财务会计制度规定不符合固定资产确认标准的日常办公用品、书报杂志等支出。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印刷费：反映单位的印刷费支出。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水费：反映单位支付的水费、污水处理费等支出。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电费：反映单位的电费支出。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邮电费：反映单位开支的信函、包裹、货物等物品的邮寄费及电话费、电报费、传真费、网络通讯费等。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物业管理费：反映单位开支的办公用房以及未实行职工住宅物业服务改革的在职职工和离退休人员宿舍等的物业管理费，包括综合治理、绿化、卫生等方面的支出。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差旅费：反映单位工作人员出差发生的城市间交通费、住宿费、伙食补贴费和市内交通费。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维修(护)费：反映单位日常开支的固定资产（不包括车船等交通工具）修理和维护费用，网络信息系统运行与维护费用，以及按规定提取的修购基金。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租赁费：反映租赁办公用房、宿舍、专用通讯网以及其他设备等方面的费用。</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会议费：反映会议中按规定开支的住宿费、伙食费、会议室租金、交通费、文件印刷费、医药费等。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培训费：反映除因公出国（境）培训费以外的各类培训支出。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公务接待费：反映单位按规定开支的各类公务接待（含外宾接待）费用。</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专用燃料费：反映用作业务工作设备的车、船设施等的油料支出。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劳务费：反映支付给单位和个人的劳务费用，如临时聘用人员、钟点工工资，稿费、翻译费，评审费等。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工会经费：反映单位按规定提取的工会经费。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福利费：反映单位按规定提取的福利费。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公务用车运行维护费：反映单位按规定保留的公务用车燃料费、维修费、过桥过路费、保险费、安全奖励费用等支出。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其他交通费用：反映单位除公务用车运行维护费以外的其他交通费用。如公务交通补贴，租车费用、出租车费用，飞机、船舶等的燃料费、维修费、保险费等。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其他商品和服务支出：反映上述科目未包括的日常公用支出。如行政赔偿费和诉讼费、国内组织的会员费、来访费、广告宣传、其他劳务费及离休人员特需费、公用经费等。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对个人和家庭的补助：反映政府用于对个人和家庭的补助支出。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退休费：反映行政事业单位和军队移交政府安置的退休人员的退休费和其他补贴。</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抚恤金：反映按规定开支的烈士遗属、牺牲病故人员遗属的一次性和定期抚恤金，伤残人员的抚恤金，离退休人员等其他人员的各项抚恤金。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其他对个人和家庭的补助支出：反映未包括在上述科目的对个人和家庭的补助支出，如婴幼儿补贴、职工探亲旅费、退职人员及随行家属路费、符合条件的退 役回乡义务兵一次性建房补助、符合安置条件的城镇退役士兵自谋职业的一次性经济补助费、对农户的生产经营补贴、保障性住房租金补贴等。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对企业补助：反映政府对各类企业的补助支出。切块由发展改革部门安排的基本建设支出中对企业补助支出不在此科目反映。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费用补贴：反映对企业的费用性补贴。</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其他资本性支出：反映发展与改革部门以外的其他部门安排的用于购置固定资产、战略性和应急性储备、土地和无形资产，以及购建基础设施、大型修缮和财政支持企业更新改造所发生的支出。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办公设备购置：反映用于购置并按财务会计制度规定纳入固定资产核算范围的办公家具和办公设备的支出，以及按规定提取的修购基金。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公务用车购置费及运行维护费支出决算为</w:t>
      </w:r>
      <w:r>
        <w:rPr>
          <w:rFonts w:hint="eastAsia" w:ascii="仿宋" w:hAnsi="仿宋" w:eastAsia="仿宋" w:cs="仿宋"/>
          <w:sz w:val="28"/>
          <w:szCs w:val="28"/>
          <w:lang w:val="en-US" w:eastAsia="zh-CN"/>
        </w:rPr>
        <w:t>6.80</w:t>
      </w:r>
      <w:r>
        <w:rPr>
          <w:rFonts w:hint="eastAsia" w:ascii="仿宋" w:hAnsi="仿宋" w:eastAsia="仿宋" w:cs="仿宋"/>
          <w:sz w:val="28"/>
          <w:szCs w:val="28"/>
        </w:rPr>
        <w:t>万元，其中：公务用车购置费</w:t>
      </w:r>
      <w:r>
        <w:rPr>
          <w:rFonts w:hint="eastAsia" w:ascii="仿宋" w:hAnsi="仿宋" w:eastAsia="仿宋" w:cs="仿宋"/>
          <w:sz w:val="28"/>
          <w:szCs w:val="28"/>
          <w:lang w:val="en-US" w:eastAsia="zh-CN"/>
        </w:rPr>
        <w:t>0</w:t>
      </w:r>
      <w:r>
        <w:rPr>
          <w:rFonts w:hint="eastAsia" w:ascii="仿宋" w:hAnsi="仿宋" w:eastAsia="仿宋" w:cs="仿宋"/>
          <w:sz w:val="28"/>
          <w:szCs w:val="28"/>
        </w:rPr>
        <w:t>万元，中共邵阳市委网络安全和信息化委员会办公室更新公务用车</w:t>
      </w:r>
      <w:r>
        <w:rPr>
          <w:rFonts w:hint="eastAsia" w:ascii="仿宋" w:hAnsi="仿宋" w:eastAsia="仿宋" w:cs="仿宋"/>
          <w:sz w:val="28"/>
          <w:szCs w:val="28"/>
          <w:lang w:val="en-US" w:eastAsia="zh-CN"/>
        </w:rPr>
        <w:t>1</w:t>
      </w:r>
      <w:r>
        <w:rPr>
          <w:rFonts w:hint="eastAsia" w:ascii="仿宋" w:hAnsi="仿宋" w:eastAsia="仿宋" w:cs="仿宋"/>
          <w:sz w:val="28"/>
          <w:szCs w:val="28"/>
        </w:rPr>
        <w:t>辆。公务用车运行维护费</w:t>
      </w:r>
      <w:r>
        <w:rPr>
          <w:rFonts w:hint="eastAsia" w:ascii="仿宋" w:hAnsi="仿宋" w:eastAsia="仿宋" w:cs="仿宋"/>
          <w:sz w:val="28"/>
          <w:szCs w:val="28"/>
          <w:lang w:val="en-US" w:eastAsia="zh-CN"/>
        </w:rPr>
        <w:t>6.80</w:t>
      </w:r>
      <w:r>
        <w:rPr>
          <w:rFonts w:hint="eastAsia" w:ascii="仿宋" w:hAnsi="仿宋" w:eastAsia="仿宋" w:cs="仿宋"/>
          <w:sz w:val="28"/>
          <w:szCs w:val="28"/>
        </w:rPr>
        <w:t>万元，主要是</w:t>
      </w:r>
      <w:r>
        <w:rPr>
          <w:rFonts w:hint="eastAsia" w:ascii="仿宋" w:hAnsi="仿宋" w:eastAsia="仿宋" w:cs="仿宋"/>
          <w:sz w:val="28"/>
          <w:szCs w:val="28"/>
          <w:lang w:eastAsia="zh-CN"/>
        </w:rPr>
        <w:t>车辆保险、加油及修理费</w:t>
      </w:r>
      <w:r>
        <w:rPr>
          <w:rFonts w:hint="eastAsia" w:ascii="仿宋" w:hAnsi="仿宋" w:eastAsia="仿宋" w:cs="仿宋"/>
          <w:sz w:val="28"/>
          <w:szCs w:val="28"/>
        </w:rPr>
        <w:t>支出，截止2019年12月31日，我单位开支财政拨款的公务用车保有量为</w:t>
      </w:r>
      <w:r>
        <w:rPr>
          <w:rFonts w:hint="eastAsia" w:ascii="仿宋" w:hAnsi="仿宋" w:eastAsia="仿宋" w:cs="仿宋"/>
          <w:sz w:val="28"/>
          <w:szCs w:val="28"/>
          <w:lang w:val="en-US" w:eastAsia="zh-CN"/>
        </w:rPr>
        <w:t>1</w:t>
      </w:r>
      <w:r>
        <w:rPr>
          <w:rFonts w:hint="eastAsia" w:ascii="仿宋" w:hAnsi="仿宋" w:eastAsia="仿宋" w:cs="仿宋"/>
          <w:sz w:val="28"/>
          <w:szCs w:val="28"/>
        </w:rPr>
        <w:t>辆。</w:t>
      </w:r>
    </w:p>
    <w:p>
      <w:pPr>
        <w:autoSpaceDN w:val="0"/>
        <w:spacing w:beforeAutospacing="1" w:afterAutospacing="1"/>
        <w:rPr>
          <w:rFonts w:hint="eastAsia" w:ascii="仿宋" w:hAnsi="仿宋" w:eastAsia="仿宋" w:cs="仿宋"/>
          <w:sz w:val="28"/>
          <w:szCs w:val="28"/>
          <w:lang w:val="en-US" w:eastAsia="zh-CN"/>
        </w:rPr>
      </w:pPr>
      <w:r>
        <w:rPr>
          <w:rFonts w:hint="eastAsia" w:ascii="仿宋" w:hAnsi="仿宋" w:eastAsia="仿宋" w:cs="仿宋"/>
          <w:sz w:val="28"/>
          <w:szCs w:val="28"/>
        </w:rPr>
        <w:t>本部门2019 年度机关运行经费支出145.8</w:t>
      </w:r>
      <w:r>
        <w:rPr>
          <w:rFonts w:hint="eastAsia" w:ascii="仿宋" w:hAnsi="仿宋" w:eastAsia="仿宋" w:cs="仿宋"/>
          <w:sz w:val="28"/>
          <w:szCs w:val="28"/>
          <w:lang w:val="en-US" w:eastAsia="zh-CN"/>
        </w:rPr>
        <w:t>0</w:t>
      </w:r>
      <w:r>
        <w:rPr>
          <w:rFonts w:hint="eastAsia" w:ascii="仿宋" w:hAnsi="仿宋" w:eastAsia="仿宋" w:cs="仿宋"/>
          <w:sz w:val="28"/>
          <w:szCs w:val="28"/>
        </w:rPr>
        <w:t>万元（与部门决算中行政单位和参照公务员法管理事业单位一般公共预算财政拨款基本支出中公用经费之和保持衔接），比年初预算数增加145.8</w:t>
      </w:r>
      <w:r>
        <w:rPr>
          <w:rFonts w:hint="eastAsia" w:ascii="仿宋" w:hAnsi="仿宋" w:eastAsia="仿宋" w:cs="仿宋"/>
          <w:sz w:val="28"/>
          <w:szCs w:val="28"/>
          <w:lang w:val="en-US" w:eastAsia="zh-CN"/>
        </w:rPr>
        <w:t>0</w:t>
      </w:r>
      <w:r>
        <w:rPr>
          <w:rFonts w:hint="eastAsia" w:ascii="仿宋" w:hAnsi="仿宋" w:eastAsia="仿宋" w:cs="仿宋"/>
          <w:sz w:val="28"/>
          <w:szCs w:val="28"/>
        </w:rPr>
        <w:t>万元，增长%。主要原因是：</w:t>
      </w:r>
      <w:r>
        <w:rPr>
          <w:rFonts w:hint="eastAsia" w:ascii="仿宋" w:hAnsi="仿宋" w:eastAsia="仿宋" w:cs="仿宋"/>
          <w:sz w:val="28"/>
          <w:szCs w:val="28"/>
          <w:lang w:eastAsia="zh-CN"/>
        </w:rPr>
        <w:t>本单位是</w:t>
      </w:r>
      <w:r>
        <w:rPr>
          <w:rFonts w:hint="eastAsia" w:ascii="仿宋" w:hAnsi="仿宋" w:eastAsia="仿宋" w:cs="仿宋"/>
          <w:sz w:val="28"/>
          <w:szCs w:val="28"/>
          <w:lang w:val="en-US" w:eastAsia="zh-CN"/>
        </w:rPr>
        <w:t>2019年新成立的，无2018年数据。</w:t>
      </w:r>
    </w:p>
    <w:p>
      <w:pPr>
        <w:autoSpaceDN w:val="0"/>
        <w:spacing w:beforeAutospacing="1" w:afterAutospacing="1"/>
        <w:rPr>
          <w:rFonts w:hint="eastAsia" w:ascii="仿宋" w:hAnsi="仿宋" w:eastAsia="仿宋" w:cs="仿宋"/>
          <w:sz w:val="28"/>
          <w:szCs w:val="28"/>
          <w:lang w:eastAsia="zh-CN"/>
        </w:rPr>
      </w:pPr>
      <w:r>
        <w:rPr>
          <w:rFonts w:hint="eastAsia" w:asciiTheme="minorEastAsia" w:hAnsiTheme="minorEastAsia" w:eastAsiaTheme="minorEastAsia"/>
          <w:sz w:val="32"/>
          <w:szCs w:val="32"/>
        </w:rPr>
        <w:t xml:space="preserve">  </w:t>
      </w:r>
      <w:r>
        <w:rPr>
          <w:rFonts w:hint="eastAsia" w:ascii="仿宋" w:hAnsi="仿宋" w:eastAsia="仿宋" w:cs="仿宋"/>
          <w:sz w:val="28"/>
          <w:szCs w:val="28"/>
        </w:rPr>
        <w:t>2019年度政府性基金预算财政拨款收入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万元；年初结转和结余</w:t>
      </w:r>
      <w:r>
        <w:rPr>
          <w:rFonts w:hint="eastAsia" w:ascii="仿宋" w:hAnsi="仿宋" w:eastAsia="仿宋" w:cs="仿宋"/>
          <w:sz w:val="28"/>
          <w:szCs w:val="28"/>
          <w:lang w:val="en-US" w:eastAsia="zh-CN"/>
        </w:rPr>
        <w:t>0</w:t>
      </w:r>
      <w:r>
        <w:rPr>
          <w:rFonts w:hint="eastAsia" w:ascii="仿宋" w:hAnsi="仿宋" w:eastAsia="仿宋" w:cs="仿宋"/>
          <w:sz w:val="28"/>
          <w:szCs w:val="28"/>
        </w:rPr>
        <w:t>万元；支出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0</w:t>
      </w:r>
      <w:r>
        <w:rPr>
          <w:rFonts w:hint="eastAsia" w:ascii="仿宋" w:hAnsi="仿宋" w:eastAsia="仿宋" w:cs="仿宋"/>
          <w:sz w:val="28"/>
          <w:szCs w:val="28"/>
        </w:rPr>
        <w:t>万元；年末结转和结余</w:t>
      </w:r>
      <w:r>
        <w:rPr>
          <w:rFonts w:hint="eastAsia" w:ascii="仿宋" w:hAnsi="仿宋" w:eastAsia="仿宋" w:cs="仿宋"/>
          <w:sz w:val="28"/>
          <w:szCs w:val="28"/>
          <w:lang w:val="en-US" w:eastAsia="zh-CN"/>
        </w:rPr>
        <w:t>0</w:t>
      </w:r>
      <w:r>
        <w:rPr>
          <w:rFonts w:hint="eastAsia" w:ascii="仿宋" w:hAnsi="仿宋" w:eastAsia="仿宋" w:cs="仿宋"/>
          <w:sz w:val="28"/>
          <w:szCs w:val="28"/>
        </w:rPr>
        <w:t>万元</w:t>
      </w:r>
      <w:r>
        <w:rPr>
          <w:rFonts w:hint="eastAsia" w:ascii="仿宋" w:hAnsi="仿宋" w:eastAsia="仿宋" w:cs="仿宋"/>
          <w:sz w:val="28"/>
          <w:szCs w:val="28"/>
          <w:lang w:eastAsia="zh-CN"/>
        </w:rPr>
        <w:t>。本单位无政府性基金。</w:t>
      </w:r>
    </w:p>
    <w:p>
      <w:pPr>
        <w:autoSpaceDN w:val="0"/>
        <w:spacing w:beforeAutospacing="1" w:afterAutospacing="1"/>
        <w:rPr>
          <w:rFonts w:hint="eastAsia" w:ascii="仿宋" w:hAnsi="仿宋" w:eastAsia="仿宋" w:cs="仿宋"/>
          <w:sz w:val="28"/>
          <w:szCs w:val="28"/>
          <w:lang w:val="en-US" w:eastAsia="zh-CN"/>
        </w:rPr>
      </w:pPr>
    </w:p>
    <w:p>
      <w:pPr>
        <w:autoSpaceDN w:val="0"/>
        <w:spacing w:beforeAutospacing="1" w:afterAutospacing="1"/>
        <w:rPr>
          <w:rFonts w:hint="eastAsia" w:ascii="仿宋" w:hAnsi="仿宋" w:eastAsia="仿宋" w:cs="仿宋"/>
          <w:sz w:val="28"/>
          <w:szCs w:val="28"/>
        </w:rPr>
      </w:pPr>
    </w:p>
    <w:p>
      <w:pPr>
        <w:pStyle w:val="9"/>
        <w:tabs>
          <w:tab w:val="left" w:pos="2158"/>
        </w:tabs>
        <w:jc w:val="left"/>
        <w:rPr>
          <w:rFonts w:hint="eastAsia" w:eastAsia="黑体"/>
          <w:sz w:val="72"/>
          <w:szCs w:val="72"/>
          <w:lang w:eastAsia="zh-CN"/>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jc w:val="center"/>
        <w:rPr>
          <w:rFonts w:hint="eastAsia"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hint="eastAsia" w:ascii="黑体" w:hAnsi="黑体" w:eastAsia="黑体" w:cs="黑体"/>
          <w:sz w:val="48"/>
          <w:szCs w:val="48"/>
        </w:rPr>
      </w:pPr>
      <w:bookmarkStart w:id="0" w:name="RANGE!A1:H22"/>
      <w:r>
        <w:rPr>
          <w:rFonts w:hint="eastAsia" w:ascii="黑体" w:hAnsi="黑体" w:eastAsia="黑体" w:cs="黑体"/>
          <w:sz w:val="48"/>
          <w:szCs w:val="48"/>
        </w:rPr>
        <w:t>中共邵阳市委网络安全和信息化委员会办公室整体支出绩效自评报告</w:t>
      </w:r>
    </w:p>
    <w:p>
      <w:pPr>
        <w:jc w:val="center"/>
        <w:rPr>
          <w:rFonts w:hint="eastAsia" w:ascii="黑体" w:hAnsi="黑体" w:eastAsia="黑体" w:cs="黑体"/>
          <w:sz w:val="48"/>
          <w:szCs w:val="48"/>
        </w:rPr>
      </w:pPr>
      <w:r>
        <w:rPr>
          <w:rFonts w:hint="eastAsia" w:ascii="黑体" w:hAnsi="黑体" w:eastAsia="黑体" w:cs="黑体"/>
          <w:sz w:val="32"/>
          <w:szCs w:val="32"/>
        </w:rPr>
        <w:t>（2019年度）</w:t>
      </w:r>
    </w:p>
    <w:p>
      <w:pPr>
        <w:rPr>
          <w:rFonts w:hint="eastAsia"/>
        </w:rPr>
      </w:pPr>
    </w:p>
    <w:p>
      <w:pPr>
        <w:ind w:firstLine="640" w:firstLineChars="200"/>
        <w:rPr>
          <w:rFonts w:hint="eastAsia" w:ascii="仿宋" w:hAnsi="仿宋" w:eastAsia="仿宋" w:cs="仿宋"/>
          <w:sz w:val="32"/>
          <w:szCs w:val="32"/>
        </w:rPr>
      </w:pPr>
      <w:r>
        <w:rPr>
          <w:rFonts w:hint="eastAsia"/>
          <w:b/>
          <w:bCs/>
          <w:sz w:val="32"/>
          <w:szCs w:val="32"/>
        </w:rPr>
        <w:t>一、部门概况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邵阳市委网络安全和信息化委员会办公室是中共邵阳市委网络安全和信息化委员会的办事机构，于2019年1月25日挂牌成立，作为市委工作机关，为正处级，加挂市互联网信息办公室牌子，负责处理市委网信委日常事务工作。组织研究起草全市网络安全和信息化发展战略、宏观规划和重大政策；统筹协调全市网络安全保障体系和可信体系建设；督促落实全市网络安全和信息化有关重大事项；负责全市互联网信息内容管理，统筹协调组织互联网宣传管理和舆论引导工作，维护互联网意识形态安全；负责指导协调全市网络舆情信息工作，依法规范互联网舆情服务市场；推动全市网络阵地建设、全市网络社会工作、网络文化和网络文明建设；贯彻落实互联网信息服务资本准入和信息网络行业安全审查的有关政策，指导、检查、推动各县市区和有关部门网络安全和信息化工作。市委网信办机关行政编制15名，设主任1名，副主任3名，正科级领导职数5名，副科级领导职数3名，内设4个科室(综合科、网络宣传评论科、网络舆情应急科、网络安全和信息发展科）及互联网行业党委（设正科级专职副书记1名）；下设邵阳市网络舆情研判和监控监测中心，为公益一类正科级事业单位，核定事业编制8名（设主任、副主任各1名）。目前在岗17名（其中行政编制15名，事业编制2名），空编6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重点工作计划：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1、加强中共邵阳市委网络安全和信息化委员会基层党组织建设；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2、指导中共邵阳市委网络安全和信息化委员会各级党组织抓好党的思想、组织、作风建设和党员干部的政治理论培训；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3、开展中共邵阳市委网络安全和信息化委员会纪律检查工作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（二）部门整体支出规模、使用方向和主要内容、涉及范围</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紧紧围绕市委、市政府中心工作，按照中共邵阳市委网络安全和信息化委员会2019年工作要点，用于保障单位正常运转、培训等开支。</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二、部门整体支出管理及使用情况：</w:t>
      </w:r>
    </w:p>
    <w:p>
      <w:pPr>
        <w:rPr>
          <w:rFonts w:hint="eastAsia" w:ascii="仿宋" w:hAnsi="仿宋" w:eastAsia="仿宋" w:cs="仿宋"/>
          <w:sz w:val="32"/>
          <w:szCs w:val="32"/>
        </w:rPr>
      </w:pPr>
      <w:r>
        <w:rPr>
          <w:rFonts w:hint="eastAsia" w:ascii="仿宋" w:hAnsi="仿宋" w:eastAsia="仿宋" w:cs="仿宋"/>
          <w:sz w:val="32"/>
          <w:szCs w:val="32"/>
        </w:rPr>
        <w:t>   （一）预算执行情况</w:t>
      </w:r>
    </w:p>
    <w:p>
      <w:pPr>
        <w:rPr>
          <w:rFonts w:hint="eastAsia" w:ascii="仿宋" w:hAnsi="仿宋" w:eastAsia="仿宋" w:cs="仿宋"/>
          <w:sz w:val="32"/>
          <w:szCs w:val="32"/>
        </w:rPr>
      </w:pPr>
      <w:r>
        <w:rPr>
          <w:rFonts w:hint="eastAsia" w:ascii="仿宋" w:hAnsi="仿宋" w:eastAsia="仿宋" w:cs="仿宋"/>
          <w:sz w:val="32"/>
          <w:szCs w:val="32"/>
        </w:rPr>
        <w:t>     整体支出在全年的预算范围内，三公经费和商品服务型支出严格控制在预算范围内。</w:t>
      </w:r>
    </w:p>
    <w:p>
      <w:pPr>
        <w:rPr>
          <w:rFonts w:hint="eastAsia" w:ascii="仿宋" w:hAnsi="仿宋" w:eastAsia="仿宋" w:cs="仿宋"/>
          <w:sz w:val="32"/>
          <w:szCs w:val="32"/>
        </w:rPr>
      </w:pPr>
      <w:r>
        <w:rPr>
          <w:rFonts w:hint="eastAsia" w:ascii="仿宋" w:hAnsi="仿宋" w:eastAsia="仿宋" w:cs="仿宋"/>
          <w:sz w:val="32"/>
          <w:szCs w:val="32"/>
        </w:rPr>
        <w:t>   （二）基本支出</w:t>
      </w:r>
    </w:p>
    <w:p>
      <w:pPr>
        <w:rPr>
          <w:rFonts w:hint="eastAsia" w:ascii="仿宋" w:hAnsi="仿宋" w:eastAsia="仿宋" w:cs="仿宋"/>
          <w:sz w:val="32"/>
          <w:szCs w:val="32"/>
        </w:rPr>
      </w:pPr>
      <w:r>
        <w:rPr>
          <w:rFonts w:hint="eastAsia" w:ascii="仿宋" w:hAnsi="仿宋" w:eastAsia="仿宋" w:cs="仿宋"/>
          <w:sz w:val="32"/>
          <w:szCs w:val="32"/>
        </w:rPr>
        <w:t>  基本支出控制在预算内，主要用于人员工资、津补贴、公车改革补助、奖金、办公费、印刷费、维护费、会议费、培训费、公务接待、劳务费、差旅费、医疗费、住房公积金等费用。三公经费和商品和服务型支出严格控制在预算范围内，“三公”经费支出合计7万元。其中：公务接待费支出1.45万元；公车购置及运行维护5.55万元；因公出国(境)没有支出。</w:t>
      </w:r>
    </w:p>
    <w:p>
      <w:pPr>
        <w:ind w:left="425"/>
        <w:rPr>
          <w:rFonts w:hint="eastAsia" w:ascii="仿宋" w:hAnsi="仿宋" w:eastAsia="仿宋" w:cs="仿宋"/>
          <w:color w:val="auto"/>
          <w:sz w:val="32"/>
          <w:szCs w:val="32"/>
        </w:rPr>
      </w:pPr>
      <w:r>
        <w:rPr>
          <w:rFonts w:hint="eastAsia" w:ascii="仿宋" w:hAnsi="仿宋" w:eastAsia="仿宋" w:cs="仿宋"/>
          <w:color w:val="auto"/>
          <w:sz w:val="32"/>
          <w:szCs w:val="32"/>
        </w:rPr>
        <w:t>（三）专项支出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专项支出包括市直机关党员教育经费，共落实50万元，总投入50万元。专项资金实际使用50万元，主要用于市直机关党务干部培训4期和党员发展对象1期。专项资金支出严格落实财务规定和单位内控制度，适用单位财务会审和培训制度内部管理办法。</w:t>
      </w:r>
    </w:p>
    <w:p>
      <w:pPr>
        <w:ind w:firstLine="480" w:firstLineChars="150"/>
        <w:rPr>
          <w:rFonts w:hint="eastAsia" w:ascii="仿宋" w:hAnsi="仿宋" w:eastAsia="仿宋" w:cs="仿宋"/>
          <w:color w:val="auto"/>
          <w:sz w:val="32"/>
          <w:szCs w:val="32"/>
        </w:rPr>
      </w:pPr>
      <w:r>
        <w:rPr>
          <w:rFonts w:hint="eastAsia" w:ascii="仿宋" w:hAnsi="仿宋" w:eastAsia="仿宋" w:cs="仿宋"/>
          <w:color w:val="auto"/>
          <w:sz w:val="32"/>
          <w:szCs w:val="32"/>
        </w:rPr>
        <w:t>2、部门专项组织实施情况。我单位无招投标项目。</w:t>
      </w:r>
    </w:p>
    <w:p>
      <w:pPr>
        <w:ind w:firstLine="480" w:firstLineChars="150"/>
        <w:rPr>
          <w:rFonts w:hint="eastAsia" w:ascii="仿宋" w:hAnsi="仿宋" w:eastAsia="仿宋" w:cs="仿宋"/>
          <w:color w:val="auto"/>
          <w:sz w:val="32"/>
          <w:szCs w:val="32"/>
        </w:rPr>
      </w:pPr>
      <w:r>
        <w:rPr>
          <w:rFonts w:hint="eastAsia" w:ascii="仿宋" w:hAnsi="仿宋" w:eastAsia="仿宋" w:cs="仿宋"/>
          <w:color w:val="auto"/>
          <w:sz w:val="32"/>
          <w:szCs w:val="32"/>
        </w:rPr>
        <w:t>3、日常检查监督实行内部会审制度，纪检部门全程监督。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三、资产管理情况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完善资产管理制度，加强对资产的有效维护和使用。固定资产按要求进行政府采购，做到账实相符，利用率100%。我单位固定资产主要为计算机、打印机、空调、办公桌椅等资产组成。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四、绩效评价工作情况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绩效考核细则，中共邵阳市委网络安全和信息化委员会预决算按要求及时在政府网站公开，专项资金申报、绩效自评等财税工作到位、资料报送及时，自评满分（我单位为2019年4月份新成立的，无2019年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五、综合评价情况及评价结论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中共邵阳市委网络安全和信息化委员会全年财政拨款收支情况为：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收入决算，2019年度本年收入403.92万元，其中：公共财政拨款收入377.87万元，其他收入26.04万元。</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支出决算，2019年度本年支出合计327.34万元。合计本年财政结转7</w:t>
      </w:r>
      <w:r>
        <w:rPr>
          <w:rFonts w:hint="eastAsia" w:ascii="仿宋" w:hAnsi="仿宋" w:eastAsia="仿宋" w:cs="仿宋"/>
          <w:color w:val="auto"/>
          <w:sz w:val="32"/>
          <w:szCs w:val="32"/>
        </w:rPr>
        <w:t xml:space="preserve">6.58万元。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中共邵阳市委网络安全和信息化委员会（我单位为2019年4月份新成立的，无2019年预算），做到账实相符，利用率100%。整体支出在全年的预算范围内，综合自评优秀。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六、部门整体支出主要绩效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中共邵阳市委网络安全和信息化委员会2019年整体支出自评优秀。整体支出在全年的预算范围内，三公经费和商品和服务型支出严格控制在预算范围内（我单位为2019年4月份新成立的，无2019年预算）。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七、存在的问题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无问题（我单位为2019年4月份新成立的，无2019年预算）。</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八、改进措施和有关建议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按照文件要求，积极与财政协调，争取落实党员教育经费。</w:t>
      </w: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中共邵阳市委网络安全和信息化委员会办公室整体支出绩效评价指标评分表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9年度非税实际收入完成数/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9年度非税收入预算数）×100%，有减免因素的，以非税局确定的为准。</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2019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开展2018年度专项资金绩效自评的，2分，每少一个专项资金的自评扣1分，扣完为止；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开展2018年度部门整体支出绩效自评的，1分；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根据2018年度财政重点绩效评价和单位自评情况，向财政报送整改结果并整改到位的，2分，否则不得分。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此三项指标可根据部门实际并结合2019年度部门整体支出绩效目标设立情况有选择的进行评价。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ascii="宋体" w:hAnsi="宋体" w:cs="宋体"/>
                <w:kern w:val="0"/>
                <w:sz w:val="24"/>
              </w:rPr>
            </w:pPr>
            <w:r>
              <w:rPr>
                <w:rFonts w:hint="eastAsia" w:ascii="宋体" w:hAnsi="宋体" w:cs="宋体"/>
                <w:kern w:val="0"/>
                <w:sz w:val="24"/>
              </w:rPr>
              <w:t>100</w:t>
            </w:r>
          </w:p>
        </w:tc>
      </w:tr>
    </w:tbl>
    <w:p>
      <w:pPr>
        <w:spacing w:line="600" w:lineRule="exact"/>
        <w:rPr>
          <w:rFonts w:ascii="宋体" w:hAnsi="宋体" w:cs="宋体"/>
          <w:kern w:val="0"/>
          <w:sz w:val="32"/>
          <w:szCs w:val="32"/>
        </w:rPr>
      </w:pPr>
      <w:r>
        <w:rPr>
          <w:rFonts w:hint="eastAsia" w:ascii="宋体" w:hAnsi="宋体" w:cs="宋体"/>
          <w:kern w:val="0"/>
          <w:sz w:val="32"/>
          <w:szCs w:val="32"/>
        </w:rPr>
        <w:t>说明：</w:t>
      </w:r>
      <w:r>
        <w:rPr>
          <w:rFonts w:hint="eastAsia" w:ascii="仿宋" w:hAnsi="仿宋" w:eastAsia="仿宋" w:cs="仿宋"/>
          <w:sz w:val="32"/>
          <w:szCs w:val="32"/>
        </w:rPr>
        <w:t>我单位为2019年4月份新成立的，无上年数据，无法做对比。</w:t>
      </w:r>
    </w:p>
    <w:p>
      <w:pPr>
        <w:adjustRightInd w:val="0"/>
        <w:snapToGrid w:val="0"/>
        <w:spacing w:line="600" w:lineRule="exact"/>
        <w:rPr>
          <w:rFonts w:hint="eastAsia" w:ascii="黑体" w:eastAsia="黑体"/>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ED24A9"/>
    <w:rsid w:val="05024264"/>
    <w:rsid w:val="09972A7F"/>
    <w:rsid w:val="0E7C40CB"/>
    <w:rsid w:val="154E34B6"/>
    <w:rsid w:val="173B2131"/>
    <w:rsid w:val="1B8C20E8"/>
    <w:rsid w:val="1EAE0F27"/>
    <w:rsid w:val="27A440A1"/>
    <w:rsid w:val="3C06634E"/>
    <w:rsid w:val="4893141C"/>
    <w:rsid w:val="58161C49"/>
    <w:rsid w:val="62EB7FB5"/>
    <w:rsid w:val="67BA0C5C"/>
    <w:rsid w:val="6B56143F"/>
    <w:rsid w:val="6E707D4C"/>
    <w:rsid w:val="7B081229"/>
    <w:rsid w:val="7EE6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26"/>
    <w:basedOn w:val="6"/>
    <w:qFormat/>
    <w:uiPriority w:val="0"/>
    <w:rPr>
      <w:rFonts w:hint="default" w:ascii="Times New Roman" w:hAnsi="Times New Roman" w:cs="Times New Roman"/>
      <w:b/>
    </w:rPr>
  </w:style>
  <w:style w:type="paragraph" w:customStyle="1" w:styleId="14">
    <w:name w:val="[Normal]"/>
    <w:uiPriority w:val="6"/>
    <w:rPr>
      <w:rFonts w:ascii="宋体" w:hAnsi="宋体" w:eastAsia="宋体" w:cs="Times New Roman"/>
      <w:kern w:val="0"/>
      <w:sz w:val="24"/>
      <w:szCs w:val="20"/>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TotalTime>
  <ScaleCrop>false</ScaleCrop>
  <LinksUpToDate>false</LinksUpToDate>
  <CharactersWithSpaces>8418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追梦</cp:lastModifiedBy>
  <cp:lastPrinted>2020-09-10T02:29:00Z</cp:lastPrinted>
  <dcterms:modified xsi:type="dcterms:W3CDTF">2021-01-08T03:07:42Z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