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9B" w:rsidRPr="0079729B" w:rsidRDefault="0079729B" w:rsidP="0079729B">
      <w:pPr>
        <w:widowControl/>
        <w:shd w:val="clear" w:color="auto" w:fill="FFFFFF"/>
        <w:jc w:val="center"/>
        <w:rPr>
          <w:rFonts w:ascii="微软雅黑" w:eastAsia="微软雅黑" w:hAnsi="微软雅黑" w:cs="宋体"/>
          <w:color w:val="444444"/>
          <w:kern w:val="0"/>
          <w:sz w:val="24"/>
          <w:szCs w:val="24"/>
        </w:rPr>
      </w:pPr>
      <w:r w:rsidRPr="0079729B">
        <w:rPr>
          <w:rFonts w:ascii="黑体" w:eastAsia="黑体" w:hAnsi="黑体" w:cs="宋体" w:hint="eastAsia"/>
          <w:b/>
          <w:bCs/>
          <w:color w:val="000000"/>
          <w:kern w:val="0"/>
          <w:sz w:val="32"/>
          <w:szCs w:val="32"/>
          <w:bdr w:val="none" w:sz="0" w:space="0" w:color="auto" w:frame="1"/>
        </w:rPr>
        <w:t>目</w:t>
      </w:r>
      <w:r w:rsidRPr="0079729B">
        <w:rPr>
          <w:rFonts w:ascii="黑体" w:eastAsia="黑体" w:hAnsi="黑体" w:cs="宋体" w:hint="eastAsia"/>
          <w:b/>
          <w:bCs/>
          <w:color w:val="000000"/>
          <w:kern w:val="0"/>
          <w:sz w:val="32"/>
          <w:szCs w:val="32"/>
          <w:bdr w:val="none" w:sz="0" w:space="0" w:color="auto" w:frame="1"/>
        </w:rPr>
        <w:t> </w:t>
      </w:r>
      <w:r w:rsidRPr="0079729B">
        <w:rPr>
          <w:rFonts w:ascii="黑体" w:eastAsia="黑体" w:hAnsi="黑体" w:cs="宋体" w:hint="eastAsia"/>
          <w:b/>
          <w:bCs/>
          <w:color w:val="000000"/>
          <w:kern w:val="0"/>
          <w:sz w:val="32"/>
          <w:szCs w:val="32"/>
          <w:bdr w:val="none" w:sz="0" w:space="0" w:color="auto" w:frame="1"/>
        </w:rPr>
        <w:t> </w:t>
      </w:r>
      <w:r w:rsidRPr="0079729B">
        <w:rPr>
          <w:rFonts w:ascii="黑体" w:eastAsia="黑体" w:hAnsi="黑体" w:cs="宋体" w:hint="eastAsia"/>
          <w:b/>
          <w:bCs/>
          <w:color w:val="000000"/>
          <w:kern w:val="0"/>
          <w:sz w:val="32"/>
          <w:szCs w:val="32"/>
          <w:bdr w:val="none" w:sz="0" w:space="0" w:color="auto" w:frame="1"/>
        </w:rPr>
        <w:t> </w:t>
      </w:r>
      <w:r w:rsidRPr="0079729B">
        <w:rPr>
          <w:rFonts w:ascii="黑体" w:eastAsia="黑体" w:hAnsi="黑体" w:cs="宋体" w:hint="eastAsia"/>
          <w:b/>
          <w:bCs/>
          <w:color w:val="000000"/>
          <w:kern w:val="0"/>
          <w:sz w:val="32"/>
          <w:szCs w:val="32"/>
          <w:bdr w:val="none" w:sz="0" w:space="0" w:color="auto" w:frame="1"/>
        </w:rPr>
        <w:t>录</w:t>
      </w:r>
    </w:p>
    <w:p w:rsidR="0079729B" w:rsidRPr="0079729B" w:rsidRDefault="0079729B" w:rsidP="0079729B">
      <w:pPr>
        <w:widowControl/>
        <w:shd w:val="clear" w:color="auto" w:fill="FFFFFF"/>
        <w:jc w:val="center"/>
        <w:rPr>
          <w:rFonts w:ascii="微软雅黑" w:eastAsia="微软雅黑" w:hAnsi="微软雅黑" w:cs="宋体"/>
          <w:color w:val="444444"/>
          <w:kern w:val="0"/>
          <w:sz w:val="24"/>
          <w:szCs w:val="24"/>
        </w:rPr>
      </w:pPr>
      <w:r w:rsidRPr="0079729B">
        <w:rPr>
          <w:rFonts w:ascii="微软雅黑" w:eastAsia="微软雅黑" w:hAnsi="微软雅黑" w:cs="宋体" w:hint="eastAsia"/>
          <w:b/>
          <w:bCs/>
          <w:color w:val="000000"/>
          <w:kern w:val="0"/>
          <w:sz w:val="28"/>
        </w:rPr>
        <w:t> </w:t>
      </w:r>
    </w:p>
    <w:p w:rsidR="0079729B" w:rsidRPr="0079729B" w:rsidRDefault="0079729B" w:rsidP="0079729B">
      <w:pPr>
        <w:widowControl/>
        <w:shd w:val="clear" w:color="auto" w:fill="FFFFFF"/>
        <w:spacing w:line="480" w:lineRule="atLeast"/>
        <w:jc w:val="left"/>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rPr>
        <w:t>第一部分、2020年度部门预算情况说明</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一、部门基本概况</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二、部门预算单位构成</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三、部门收支总体情况</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四、一般公共预算拨款支出预算</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五、“三公”经费预算</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六、一般性支出预算</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七、其他重要事项的情况说明</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八、名词解释</w:t>
      </w:r>
      <w:r w:rsidRPr="0079729B">
        <w:rPr>
          <w:rFonts w:ascii="黑体" w:eastAsia="黑体" w:hAnsi="黑体" w:cs="宋体" w:hint="eastAsia"/>
          <w:color w:val="444444"/>
          <w:kern w:val="0"/>
          <w:sz w:val="32"/>
          <w:szCs w:val="32"/>
          <w:bdr w:val="none" w:sz="0" w:space="0" w:color="auto" w:frame="1"/>
        </w:rPr>
        <w:t> </w:t>
      </w:r>
    </w:p>
    <w:p w:rsidR="0079729B" w:rsidRPr="0079729B" w:rsidRDefault="0079729B" w:rsidP="0079729B">
      <w:pPr>
        <w:widowControl/>
        <w:shd w:val="clear" w:color="auto" w:fill="FFFFFF"/>
        <w:spacing w:line="480" w:lineRule="atLeast"/>
        <w:jc w:val="left"/>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rPr>
        <w:t>第二部分、2020年度部门预算报表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一、部门收支总表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二、部门收入总表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三、部门支出总表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四、财政拨款收支总表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五、一般公共预算支出表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六、一般公共预算基本支出表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七、政府性基金预算支出表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八、"三公"经费支出表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九、政府采购预算表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十、一般性支出预算表</w:t>
      </w:r>
    </w:p>
    <w:p w:rsidR="0079729B" w:rsidRPr="0079729B" w:rsidRDefault="0079729B" w:rsidP="0079729B">
      <w:pPr>
        <w:widowControl/>
        <w:shd w:val="clear" w:color="auto" w:fill="FFFFFF"/>
        <w:spacing w:line="36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lastRenderedPageBreak/>
        <w:t>十一、新增资产申报表</w:t>
      </w:r>
    </w:p>
    <w:p w:rsidR="0079729B" w:rsidRPr="0079729B" w:rsidRDefault="0079729B" w:rsidP="0079729B">
      <w:pPr>
        <w:widowControl/>
        <w:shd w:val="clear" w:color="auto" w:fill="FFFFFF"/>
        <w:spacing w:line="480" w:lineRule="atLeast"/>
        <w:jc w:val="left"/>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十二、2020年部门整体支出绩效目标申报表</w:t>
      </w:r>
    </w:p>
    <w:p w:rsidR="0079729B" w:rsidRPr="0079729B" w:rsidRDefault="0079729B" w:rsidP="0079729B">
      <w:pPr>
        <w:widowControl/>
        <w:shd w:val="clear" w:color="auto" w:fill="FFFFFF"/>
        <w:spacing w:line="480" w:lineRule="atLeast"/>
        <w:jc w:val="left"/>
        <w:rPr>
          <w:rFonts w:ascii="微软雅黑" w:eastAsia="微软雅黑" w:hAnsi="微软雅黑" w:cs="宋体"/>
          <w:color w:val="444444"/>
          <w:kern w:val="0"/>
          <w:sz w:val="24"/>
          <w:szCs w:val="24"/>
        </w:rPr>
      </w:pPr>
      <w:r w:rsidRPr="0079729B">
        <w:rPr>
          <w:rFonts w:ascii="黑体" w:eastAsia="黑体" w:hAnsi="黑体" w:cs="宋体" w:hint="eastAsia"/>
          <w:color w:val="444444"/>
          <w:kern w:val="0"/>
          <w:sz w:val="32"/>
          <w:szCs w:val="32"/>
          <w:bdr w:val="none" w:sz="0" w:space="0" w:color="auto" w:frame="1"/>
          <w:shd w:val="clear" w:color="auto" w:fill="FFFFFF"/>
        </w:rPr>
        <w:t>第三部分、2020年度专项（项目）资金绩效目标申报表</w:t>
      </w:r>
    </w:p>
    <w:p w:rsidR="0079729B" w:rsidRPr="0079729B" w:rsidRDefault="0079729B" w:rsidP="0079729B">
      <w:pPr>
        <w:widowControl/>
        <w:shd w:val="clear" w:color="auto" w:fill="FFFFFF"/>
        <w:spacing w:line="480" w:lineRule="atLeast"/>
        <w:jc w:val="left"/>
        <w:rPr>
          <w:rFonts w:ascii="微软雅黑" w:eastAsia="微软雅黑" w:hAnsi="微软雅黑" w:cs="宋体"/>
          <w:color w:val="444444"/>
          <w:kern w:val="0"/>
          <w:sz w:val="24"/>
          <w:szCs w:val="24"/>
        </w:rPr>
      </w:pPr>
    </w:p>
    <w:p w:rsidR="0079729B" w:rsidRPr="0079729B" w:rsidRDefault="0079729B" w:rsidP="0079729B">
      <w:pPr>
        <w:widowControl/>
        <w:shd w:val="clear" w:color="auto" w:fill="FFFFFF"/>
        <w:spacing w:line="600" w:lineRule="atLeast"/>
        <w:jc w:val="center"/>
        <w:rPr>
          <w:rFonts w:ascii="微软雅黑" w:eastAsia="微软雅黑" w:hAnsi="微软雅黑" w:cs="宋体"/>
          <w:color w:val="444444"/>
          <w:kern w:val="0"/>
          <w:sz w:val="24"/>
          <w:szCs w:val="24"/>
        </w:rPr>
      </w:pPr>
      <w:r w:rsidRPr="0079729B">
        <w:rPr>
          <w:rFonts w:ascii="方正小标宋简体" w:eastAsia="方正小标宋简体" w:hAnsi="微软雅黑" w:cs="宋体" w:hint="eastAsia"/>
          <w:color w:val="000000"/>
          <w:kern w:val="0"/>
          <w:sz w:val="32"/>
          <w:szCs w:val="32"/>
          <w:bdr w:val="none" w:sz="0" w:space="0" w:color="auto" w:frame="1"/>
        </w:rPr>
        <w:t>第一部分</w:t>
      </w:r>
      <w:r w:rsidRPr="0079729B">
        <w:rPr>
          <w:rFonts w:ascii="微软雅黑" w:eastAsia="微软雅黑" w:hAnsi="微软雅黑" w:cs="宋体" w:hint="eastAsia"/>
          <w:color w:val="444444"/>
          <w:kern w:val="0"/>
          <w:sz w:val="24"/>
          <w:szCs w:val="24"/>
          <w:bdr w:val="none" w:sz="0" w:space="0" w:color="auto" w:frame="1"/>
        </w:rPr>
        <w:br/>
      </w:r>
      <w:r w:rsidRPr="0079729B">
        <w:rPr>
          <w:rFonts w:ascii="方正小标宋简体" w:eastAsia="方正小标宋简体" w:hAnsi="微软雅黑" w:cs="宋体" w:hint="eastAsia"/>
          <w:color w:val="000000"/>
          <w:kern w:val="0"/>
          <w:sz w:val="32"/>
          <w:szCs w:val="32"/>
          <w:bdr w:val="none" w:sz="0" w:space="0" w:color="auto" w:frame="1"/>
        </w:rPr>
        <w:t> </w:t>
      </w:r>
      <w:r w:rsidRPr="0079729B">
        <w:rPr>
          <w:rFonts w:ascii="方正小标宋简体" w:eastAsia="方正小标宋简体" w:hAnsi="微软雅黑" w:cs="宋体" w:hint="eastAsia"/>
          <w:color w:val="000000"/>
          <w:kern w:val="0"/>
          <w:sz w:val="32"/>
          <w:szCs w:val="32"/>
          <w:bdr w:val="none" w:sz="0" w:space="0" w:color="auto" w:frame="1"/>
        </w:rPr>
        <w:t> </w:t>
      </w:r>
      <w:r w:rsidRPr="0079729B">
        <w:rPr>
          <w:rFonts w:ascii="方正小标宋简体" w:eastAsia="方正小标宋简体" w:hAnsi="微软雅黑" w:cs="宋体" w:hint="eastAsia"/>
          <w:b/>
          <w:bCs/>
          <w:color w:val="000000"/>
          <w:kern w:val="0"/>
          <w:sz w:val="32"/>
        </w:rPr>
        <w:t> </w:t>
      </w:r>
      <w:r w:rsidRPr="0079729B">
        <w:rPr>
          <w:rFonts w:ascii="方正小标宋简体" w:eastAsia="方正小标宋简体" w:hAnsi="微软雅黑" w:cs="宋体" w:hint="eastAsia"/>
          <w:color w:val="000000"/>
          <w:kern w:val="0"/>
          <w:sz w:val="32"/>
          <w:szCs w:val="32"/>
          <w:bdr w:val="none" w:sz="0" w:space="0" w:color="auto" w:frame="1"/>
        </w:rPr>
        <w:t>中共邵阳市委宣传部</w:t>
      </w:r>
      <w:r w:rsidRPr="0079729B">
        <w:rPr>
          <w:rFonts w:ascii="方正小标宋简体" w:eastAsia="方正小标宋简体" w:hAnsi="微软雅黑" w:cs="宋体" w:hint="eastAsia"/>
          <w:color w:val="444444"/>
          <w:kern w:val="0"/>
          <w:sz w:val="32"/>
          <w:szCs w:val="32"/>
          <w:bdr w:val="none" w:sz="0" w:space="0" w:color="auto" w:frame="1"/>
        </w:rPr>
        <w:t>2020年部门预算编制说明</w:t>
      </w:r>
      <w:r w:rsidRPr="0079729B">
        <w:rPr>
          <w:rFonts w:ascii="仿宋_GB2312" w:eastAsia="仿宋_GB2312" w:hAnsi="微软雅黑" w:cs="宋体" w:hint="eastAsia"/>
          <w:color w:val="444444"/>
          <w:kern w:val="0"/>
          <w:sz w:val="32"/>
          <w:szCs w:val="32"/>
          <w:bdr w:val="none" w:sz="0" w:space="0" w:color="auto" w:frame="1"/>
        </w:rPr>
        <w:t> </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一、部门基本概况</w:t>
      </w:r>
      <w:r w:rsidRPr="0079729B">
        <w:rPr>
          <w:rFonts w:ascii="仿宋" w:eastAsia="仿宋" w:hAnsi="仿宋" w:cs="宋体" w:hint="eastAsia"/>
          <w:color w:val="000000"/>
          <w:kern w:val="0"/>
          <w:sz w:val="32"/>
          <w:szCs w:val="32"/>
          <w:bdr w:val="none" w:sz="0" w:space="0" w:color="auto" w:frame="1"/>
        </w:rPr>
        <w:t> </w:t>
      </w:r>
      <w:r w:rsidRPr="0079729B">
        <w:rPr>
          <w:rFonts w:ascii="仿宋" w:eastAsia="仿宋" w:hAnsi="仿宋" w:cs="宋体" w:hint="eastAsia"/>
          <w:color w:val="000000"/>
          <w:kern w:val="0"/>
          <w:sz w:val="32"/>
          <w:szCs w:val="32"/>
          <w:bdr w:val="none" w:sz="0" w:space="0" w:color="auto" w:frame="1"/>
        </w:rPr>
        <w:t> </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 </w:t>
      </w:r>
      <w:r w:rsidRPr="0079729B">
        <w:rPr>
          <w:rFonts w:ascii="仿宋" w:eastAsia="仿宋" w:hAnsi="仿宋" w:cs="宋体" w:hint="eastAsia"/>
          <w:color w:val="000000"/>
          <w:kern w:val="0"/>
          <w:sz w:val="32"/>
          <w:szCs w:val="32"/>
          <w:bdr w:val="none" w:sz="0" w:space="0" w:color="auto" w:frame="1"/>
        </w:rPr>
        <w:t>（一）市委宣传部的主要是职责是：</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1.拟订全市宣传思想文化工作政策和事业发展总体规划，统筹协调推进宣传思想文化领域法治建设，按照市委统一部署，协调宣传思想文化系统各部门之间的工作。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2.统筹协调全市党的意识形态工作，贯彻落实党中央、省委和市委关于意识形态工作决策部署，组织协调意识形态工作责任制落实和日常监督检查，结合巡察工作开展专项检查。</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3.统筹指导协调全市理论研究、理论学习、理论宣传工作，组织推动理论武装工作，组织实施马克思主义理论研究和建设工程。负责为全市各级党委（党组）理论学习中心组学习提供有关服务，组织实施理论宣讲活动等。</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4.负责规划组织全局性思想政治工作，配合市委组织部做好党员教育工作，会同有关部门研究和改进群众思想教育工作。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lastRenderedPageBreak/>
        <w:t>5.统筹分析研判和引导社会舆论，指导协调市直各新闻单位工作，组织全市突发公共事件应急新闻工作。承担市突发公共事件应急新闻中心办公室日常工作。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6.负责全市新闻出版业的管理，督促落实有关政策，管理新闻出版行政事务，组织协调有关行政审批工作，统筹规划和指导协调新闻出版事业、产业发展，监督管理出版物内容和质量，监督管理印刷业，管理著作权等。负责有关省内报社分支机构和驻本市记者站的监督管理。</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7.从宏观上统筹指导协调全市互联网宣传和信息内容管理工作。统筹协调数字新媒体的建设与管理。</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8.统筹指导协调推动全市精神文化产品的创作和生产，协调组织中华优秀传统文化传承发展有关工作，指导协调推动群众文化建设。</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9.负责管理全市电影行政事务，指导监管电影制片、发行、放映工作，组织对电影内容进行审查，指导协调全市性重大电影活动，组织开展电影交流与合作。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10.对全市新闻出版、广播影视、文化艺术业改革发展研究提出政策性建设，统筹指导协调文化体制改革和文化事业、文化产业及旅游业发展，指导协调国有文化资产监管工作。承担市文化体制改革发展领导小组办公室、市国有文化资产监督管理委员会日常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lastRenderedPageBreak/>
        <w:t>11.统筹指导全市舆情信息工作，组织协调开展舆情信息收集分析研判工作，跟踪了解、研究掌握宣传舆情动态。</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12.统筹协调全市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13.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14.负责组织开展全市新闻领域对外交流与合作，会同有关部门做好境外来访记者采访事务方面的工作。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15.负责落实中央、省和市精神文明建设指导委员会工作部署，拟订全市精神文明建设工作规划并组织实施。</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16.受市委委托，会同市委组织部管理新闻、文化、出版、社会科学和互联网信息等方面市直宣传文化系统单位的领导干部。对县市区党委宣传部部长的任免提出意见。负责有关重要宣传舆论阵地和重要岗位干部管理。负责组织开展全市宣传思想文化系统干部教育培训和人才工作。</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17.对市互联网信息办公室互联网宣传和信息内容管理方面的工作实施政策指导。归口领导邵阳日报社、市文化旅</w:t>
      </w:r>
      <w:r w:rsidRPr="0079729B">
        <w:rPr>
          <w:rFonts w:ascii="仿宋" w:eastAsia="仿宋" w:hAnsi="仿宋" w:cs="宋体" w:hint="eastAsia"/>
          <w:color w:val="444444"/>
          <w:kern w:val="0"/>
          <w:sz w:val="32"/>
          <w:szCs w:val="32"/>
          <w:bdr w:val="none" w:sz="0" w:space="0" w:color="auto" w:frame="1"/>
        </w:rPr>
        <w:lastRenderedPageBreak/>
        <w:t>游广电体育局、邵阳广播电视台。受市委委托，代管市文学艺术界联合会、市社会科学家界联合会、邵阳日报报业集团有限公司、邵阳广播影视集团有限公司。联系市新华书店、湖南日报社邵阳分社、法制周报驻邵阳站、红网（时刻）邵阳站。</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18.完成市委交办的其他任务。</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（二）机构设置</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中共市委宣传部设下列内设机构：办公室、政策法规研究室、理论科、新闻科、新闻出版（版权）与电影管理科、文化艺术体育指导科、宣传教育科、理论宣讲工作科、意识形态工作科、文明创建指导科、未成年人思想道德建设科、志愿服务工作科、文化体制改革和发展办公室、新闻发布与对外推广科、干部科、机关党委。</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rPr>
        <w:t>二、部门预算单位构成</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邵阳市委宣传部只有本级，无其他二级预算单位，因此，纳入2020年部门预算编制范围只有市委宣传部门本级。</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三、部门收支总体情况</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（一）收入预算：2020年年初预算数902.40万元，其中，一般公共预算拨款902.40万元，收入较去年减少19.54万元，下降</w:t>
      </w:r>
      <w:r w:rsidRPr="0079729B">
        <w:rPr>
          <w:rFonts w:ascii="仿宋" w:eastAsia="仿宋" w:hAnsi="仿宋" w:cs="宋体" w:hint="eastAsia"/>
          <w:color w:val="444444"/>
          <w:kern w:val="0"/>
          <w:sz w:val="32"/>
          <w:szCs w:val="32"/>
          <w:bdr w:val="none" w:sz="0" w:space="0" w:color="auto" w:frame="1"/>
        </w:rPr>
        <w:t> </w:t>
      </w:r>
      <w:r w:rsidRPr="0079729B">
        <w:rPr>
          <w:rFonts w:ascii="仿宋" w:eastAsia="仿宋" w:hAnsi="仿宋" w:cs="宋体" w:hint="eastAsia"/>
          <w:color w:val="444444"/>
          <w:kern w:val="0"/>
          <w:sz w:val="32"/>
          <w:szCs w:val="32"/>
          <w:bdr w:val="none" w:sz="0" w:space="0" w:color="auto" w:frame="1"/>
        </w:rPr>
        <w:t>2.12%，原因一是人员减少、二是按上级要求压减一般公用经费。</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lastRenderedPageBreak/>
        <w:t>（二）支出预算：2020年年初预算数902.40万元，其中，一般公共服务支出738.51万元，支出较去年减少4.14万元，下降0.56%，社会保障和就业支出83.69万元，支出较去年减少14.53万元，下降14.79%，卫生健康支出40.96万元，支出较去年增加0.31万元，上升0.76%，住房保障支出39.24万元。支出较去年减少1.18万元，下降2.92%，原因是一是人员减少、二是按上级要求压减一般公用经费。</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四、一般公共预算拨款支出预算</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2020年一般公共预算拨款支出902.40万元。基本支出：658.40万元，其中：工资福利支出486.06万元,商品和福利支出146.53万元,对个人和家庭补助支出25.81万元。项目支出：242.00万元，非税支出2万元。项目经费主要用于以下8个方面，其中：</w:t>
      </w:r>
    </w:p>
    <w:p w:rsidR="0079729B" w:rsidRPr="0079729B" w:rsidRDefault="0079729B" w:rsidP="0079729B">
      <w:pPr>
        <w:widowControl/>
        <w:shd w:val="clear" w:color="auto" w:fill="FFFFFF"/>
        <w:spacing w:line="560" w:lineRule="atLeast"/>
        <w:ind w:firstLine="8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1、新闻专项和新闻接待22万元；</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2、省以上新闻宣传及上稿奖励经费20万元 ；</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3、学习型党组织建设20万元 ；</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4、宝庆大讲坛40万元 ；</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5、重大舆情引导协调经费50万元 ；</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6、新闻发布工作经费10万元；</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7、学习型党组织建设工作及评比经费20万元 ；</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8、中心学习组经费60万元。</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五、“三公”经费预算</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lastRenderedPageBreak/>
        <w:t>2020年“三公”经费预算数为69.00万元，其中：公务用车购置及运行费12.00万元，公务接待费25.00万元。</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2020年“三公”经费预算较2019年减少2万元，主要是按上级要求严控三公经费开支。</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六、一般性支出预算</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2020年一般性支出预算数为294.57万元，其中：办公费44万元，印刷费18.6万元，咨询费2万元。</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2020年一般性支出预算较2019年下降34.33万元，主要是按上级要求压减一般公用经费。</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七、其他重要事项的情况说明</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（一）机关运行经费</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2020年市中共邵阳市委宣传部机关运行经费财政拨款预算146.53万元，比2019年预算减少28.48万元，下降16.27%,主要是按上级要求压减一般公用经费。</w:t>
      </w:r>
    </w:p>
    <w:p w:rsidR="0079729B" w:rsidRPr="0079729B" w:rsidRDefault="0079729B" w:rsidP="0079729B">
      <w:pPr>
        <w:widowControl/>
        <w:shd w:val="clear" w:color="auto" w:fill="FFFFFF"/>
        <w:spacing w:line="560" w:lineRule="atLeast"/>
        <w:ind w:left="76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（二）政府性基金预算</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shd w:val="clear" w:color="auto" w:fill="FFFFFF"/>
        </w:rPr>
        <w:t>2020年中共邵阳市委宣传部没有使用政府性基金拨款安排的预算。</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shd w:val="clear" w:color="auto" w:fill="FFFFFF"/>
        </w:rPr>
        <w:t>（三）政府采购情况</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rPr>
        <w:t>2020年</w:t>
      </w:r>
      <w:r w:rsidRPr="0079729B">
        <w:rPr>
          <w:rFonts w:ascii="仿宋" w:eastAsia="仿宋" w:hAnsi="仿宋" w:cs="宋体" w:hint="eastAsia"/>
          <w:color w:val="000000"/>
          <w:kern w:val="0"/>
          <w:sz w:val="32"/>
          <w:szCs w:val="32"/>
          <w:bdr w:val="none" w:sz="0" w:space="0" w:color="auto" w:frame="1"/>
          <w:shd w:val="clear" w:color="auto" w:fill="FFFFFF"/>
        </w:rPr>
        <w:t>中共邵阳市委宣传部政府采购预算总额80.10万元，其中：政府采购货物类预算45.10万元、政府采购服务类预算35.00万元、政府采购工程类预算0万元。</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000000"/>
          <w:kern w:val="0"/>
          <w:sz w:val="32"/>
          <w:szCs w:val="32"/>
          <w:bdr w:val="none" w:sz="0" w:space="0" w:color="auto" w:frame="1"/>
          <w:shd w:val="clear" w:color="auto" w:fill="FFFFFF"/>
        </w:rPr>
        <w:lastRenderedPageBreak/>
        <w:t>（四）国有资产占有使用情况</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截止2019年底，中共邵阳市委宣传部共有公务用车2辆，200万以上的大型设备0台。</w:t>
      </w:r>
      <w:r w:rsidRPr="0079729B">
        <w:rPr>
          <w:rFonts w:ascii="仿宋" w:eastAsia="仿宋" w:hAnsi="仿宋" w:cs="宋体" w:hint="eastAsia"/>
          <w:color w:val="333333"/>
          <w:kern w:val="0"/>
          <w:sz w:val="32"/>
          <w:szCs w:val="32"/>
          <w:bdr w:val="none" w:sz="0" w:space="0" w:color="auto" w:frame="1"/>
          <w:shd w:val="clear" w:color="auto" w:fill="FFFFFF"/>
        </w:rPr>
        <w:t>2020年没有新增资产配置预算。</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（五）预算绩效目标设置情况</w:t>
      </w:r>
    </w:p>
    <w:p w:rsidR="0079729B" w:rsidRDefault="0079729B" w:rsidP="0079729B">
      <w:pPr>
        <w:widowControl/>
        <w:shd w:val="clear" w:color="auto" w:fill="FFFFFF"/>
        <w:spacing w:line="560" w:lineRule="atLeast"/>
        <w:ind w:firstLine="600"/>
        <w:jc w:val="left"/>
        <w:rPr>
          <w:rFonts w:ascii="仿宋" w:eastAsia="仿宋" w:hAnsi="仿宋" w:cs="宋体" w:hint="eastAsia"/>
          <w:color w:val="444444"/>
          <w:kern w:val="0"/>
          <w:sz w:val="32"/>
          <w:szCs w:val="32"/>
          <w:bdr w:val="none" w:sz="0" w:space="0" w:color="auto" w:frame="1"/>
        </w:rPr>
      </w:pPr>
      <w:r w:rsidRPr="0079729B">
        <w:rPr>
          <w:rFonts w:ascii="仿宋" w:eastAsia="仿宋" w:hAnsi="仿宋" w:cs="宋体" w:hint="eastAsia"/>
          <w:color w:val="444444"/>
          <w:kern w:val="0"/>
          <w:sz w:val="32"/>
          <w:szCs w:val="32"/>
          <w:bdr w:val="none" w:sz="0" w:space="0" w:color="auto" w:frame="1"/>
        </w:rPr>
        <w:t>2020年中共邵阳市委宣传部部门整体支出和专项（项目）支出均实行预算绩效目标管理。</w:t>
      </w:r>
    </w:p>
    <w:p w:rsidR="00FD4C7F" w:rsidRPr="00FD4C7F" w:rsidRDefault="00FD4C7F" w:rsidP="00FD4C7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30"/>
        <w:rPr>
          <w:rFonts w:ascii="仿宋" w:eastAsia="仿宋" w:hAnsi="仿宋" w:cs="宋体"/>
          <w:color w:val="444444"/>
          <w:sz w:val="32"/>
          <w:szCs w:val="32"/>
          <w:bdr w:val="none" w:sz="0" w:space="0" w:color="auto" w:frame="1"/>
          <w:lang w:val="en-US"/>
        </w:rPr>
      </w:pPr>
      <w:r w:rsidRPr="00FD4C7F">
        <w:rPr>
          <w:rFonts w:ascii="仿宋" w:eastAsia="仿宋" w:hAnsi="仿宋" w:cs="宋体" w:hint="eastAsia"/>
          <w:color w:val="444444"/>
          <w:sz w:val="32"/>
          <w:szCs w:val="32"/>
          <w:bdr w:val="none" w:sz="0" w:space="0" w:color="auto" w:frame="1"/>
          <w:lang w:val="en-US"/>
        </w:rPr>
        <w:t>(六) 关于2020年度预算重点项目绩效评价情况说明</w:t>
      </w:r>
    </w:p>
    <w:p w:rsidR="00FD4C7F" w:rsidRPr="00FD4C7F" w:rsidRDefault="00FD4C7F" w:rsidP="00FD4C7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640"/>
        <w:rPr>
          <w:rFonts w:ascii="仿宋" w:eastAsia="仿宋" w:hAnsi="仿宋" w:cs="宋体"/>
          <w:color w:val="444444"/>
          <w:sz w:val="32"/>
          <w:szCs w:val="32"/>
          <w:bdr w:val="none" w:sz="0" w:space="0" w:color="auto" w:frame="1"/>
          <w:lang w:val="en-US"/>
        </w:rPr>
      </w:pPr>
      <w:r w:rsidRPr="00FD4C7F">
        <w:rPr>
          <w:rFonts w:ascii="仿宋" w:eastAsia="仿宋" w:hAnsi="仿宋" w:cs="宋体" w:hint="eastAsia"/>
          <w:color w:val="444444"/>
          <w:sz w:val="32"/>
          <w:szCs w:val="32"/>
          <w:bdr w:val="none" w:sz="0" w:space="0" w:color="auto" w:frame="1"/>
          <w:lang w:val="en-US"/>
        </w:rPr>
        <w:t>2020年中共邵阳市委宣传部无重点项目。</w:t>
      </w:r>
    </w:p>
    <w:p w:rsidR="00FD4C7F" w:rsidRPr="0079729B" w:rsidRDefault="00FD4C7F"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八、名词解释</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1、机关（事业）运行经费：为保障行政（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79729B" w:rsidRPr="0079729B" w:rsidRDefault="0079729B" w:rsidP="0079729B">
      <w:pPr>
        <w:widowControl/>
        <w:shd w:val="clear" w:color="auto" w:fill="FFFFFF"/>
        <w:spacing w:line="560" w:lineRule="atLeast"/>
        <w:ind w:firstLine="600"/>
        <w:jc w:val="left"/>
        <w:rPr>
          <w:rFonts w:ascii="微软雅黑" w:eastAsia="微软雅黑" w:hAnsi="微软雅黑" w:cs="宋体"/>
          <w:color w:val="444444"/>
          <w:kern w:val="0"/>
          <w:sz w:val="24"/>
          <w:szCs w:val="24"/>
        </w:rPr>
      </w:pPr>
      <w:r w:rsidRPr="0079729B">
        <w:rPr>
          <w:rFonts w:ascii="仿宋" w:eastAsia="仿宋" w:hAnsi="仿宋" w:cs="宋体" w:hint="eastAsia"/>
          <w:color w:val="444444"/>
          <w:kern w:val="0"/>
          <w:sz w:val="32"/>
          <w:szCs w:val="32"/>
          <w:bdr w:val="none" w:sz="0" w:space="0" w:color="auto" w:frame="1"/>
        </w:rPr>
        <w:t>2、“三公”经费：指本部门当年部门预算安排的因公出国（境）费用、公务接待费、公务用车购置和运行维护费预算数。</w:t>
      </w:r>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p>
    <w:p w:rsidR="0079729B" w:rsidRPr="0079729B" w:rsidRDefault="0079729B" w:rsidP="0079729B">
      <w:pPr>
        <w:widowControl/>
        <w:shd w:val="clear" w:color="auto" w:fill="FFFFFF"/>
        <w:spacing w:line="600" w:lineRule="atLeast"/>
        <w:ind w:left="300" w:firstLine="643"/>
        <w:jc w:val="center"/>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shd w:val="clear" w:color="auto" w:fill="FFFFFF"/>
        </w:rPr>
        <w:t>第二部分、2020年度部门预算报表</w:t>
      </w:r>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shd w:val="clear" w:color="auto" w:fill="FFFFFF"/>
        </w:rPr>
        <w:lastRenderedPageBreak/>
        <w:t>附件：</w:t>
      </w:r>
      <w:hyperlink r:id="rId6" w:tgtFrame="_blank" w:history="1">
        <w:r w:rsidRPr="0079729B">
          <w:rPr>
            <w:rFonts w:ascii="黑体" w:eastAsia="黑体" w:hAnsi="黑体" w:cs="宋体" w:hint="eastAsia"/>
            <w:color w:val="666666"/>
            <w:kern w:val="0"/>
            <w:sz w:val="32"/>
            <w:u w:val="single"/>
          </w:rPr>
          <w:t>中共邵阳市委宣传部2020年部门预算公开表</w:t>
        </w:r>
      </w:hyperlink>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shd w:val="clear" w:color="auto" w:fill="FFFFFF"/>
        </w:rPr>
        <w:br/>
      </w:r>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黑体" w:eastAsia="黑体" w:hAnsi="黑体" w:cs="宋体" w:hint="eastAsia"/>
          <w:color w:val="000000"/>
          <w:kern w:val="0"/>
          <w:sz w:val="32"/>
          <w:szCs w:val="32"/>
          <w:bdr w:val="none" w:sz="0" w:space="0" w:color="auto" w:frame="1"/>
          <w:shd w:val="clear" w:color="auto" w:fill="FFFFFF"/>
        </w:rPr>
        <w:br/>
      </w:r>
    </w:p>
    <w:p w:rsidR="0079729B" w:rsidRPr="0079729B" w:rsidRDefault="0079729B" w:rsidP="0079729B">
      <w:pPr>
        <w:widowControl/>
        <w:shd w:val="clear" w:color="auto" w:fill="FFFFFF"/>
        <w:spacing w:line="600" w:lineRule="atLeast"/>
        <w:ind w:left="300" w:firstLine="643"/>
        <w:jc w:val="center"/>
        <w:rPr>
          <w:rFonts w:ascii="黑体" w:eastAsia="黑体" w:hAnsi="黑体" w:cs="宋体"/>
          <w:color w:val="444444"/>
          <w:kern w:val="0"/>
          <w:sz w:val="24"/>
          <w:szCs w:val="24"/>
        </w:rPr>
      </w:pPr>
      <w:r w:rsidRPr="0079729B">
        <w:rPr>
          <w:rFonts w:ascii="黑体" w:eastAsia="黑体" w:hAnsi="黑体" w:cs="宋体" w:hint="eastAsia"/>
          <w:color w:val="444444"/>
          <w:kern w:val="0"/>
          <w:sz w:val="32"/>
          <w:szCs w:val="32"/>
          <w:bdr w:val="none" w:sz="0" w:space="0" w:color="auto" w:frame="1"/>
          <w:shd w:val="clear" w:color="auto" w:fill="FFFFFF"/>
        </w:rPr>
        <w:t>第三部分、2020年度专项（项目）资金绩效目标申报表</w:t>
      </w:r>
      <w:r w:rsidRPr="0079729B">
        <w:rPr>
          <w:rFonts w:ascii="黑体" w:eastAsia="黑体" w:hAnsi="黑体" w:cs="宋体" w:hint="eastAsia"/>
          <w:color w:val="444444"/>
          <w:kern w:val="0"/>
          <w:sz w:val="32"/>
          <w:szCs w:val="32"/>
          <w:bdr w:val="none" w:sz="0" w:space="0" w:color="auto" w:frame="1"/>
          <w:shd w:val="clear" w:color="auto" w:fill="FFFFFF"/>
        </w:rPr>
        <w:br/>
      </w:r>
    </w:p>
    <w:p w:rsidR="0079729B" w:rsidRPr="0079729B" w:rsidRDefault="0079729B" w:rsidP="0079729B">
      <w:pPr>
        <w:widowControl/>
        <w:shd w:val="clear" w:color="auto" w:fill="FFFFFF"/>
        <w:spacing w:line="600" w:lineRule="atLeast"/>
        <w:ind w:left="300" w:firstLine="643"/>
        <w:rPr>
          <w:rFonts w:ascii="黑体" w:eastAsia="黑体" w:hAnsi="黑体" w:cs="宋体"/>
          <w:color w:val="444444"/>
          <w:kern w:val="0"/>
          <w:sz w:val="24"/>
          <w:szCs w:val="24"/>
          <w:bdr w:val="none" w:sz="0" w:space="0" w:color="auto" w:frame="1"/>
          <w:shd w:val="clear" w:color="auto" w:fill="FFFFFF"/>
        </w:rPr>
      </w:pPr>
      <w:r w:rsidRPr="0079729B">
        <w:rPr>
          <w:rFonts w:ascii="黑体" w:eastAsia="黑体" w:hAnsi="黑体" w:cs="宋体" w:hint="eastAsia"/>
          <w:color w:val="444444"/>
          <w:kern w:val="0"/>
          <w:sz w:val="32"/>
          <w:szCs w:val="32"/>
          <w:bdr w:val="none" w:sz="0" w:space="0" w:color="auto" w:frame="1"/>
          <w:shd w:val="clear" w:color="auto" w:fill="FFFFFF"/>
        </w:rPr>
        <w:t>附件：1、</w:t>
      </w:r>
      <w:hyperlink r:id="rId7" w:tgtFrame="_blank" w:history="1">
        <w:r w:rsidRPr="0079729B">
          <w:rPr>
            <w:rFonts w:ascii="黑体" w:eastAsia="黑体" w:hAnsi="黑体" w:cs="宋体" w:hint="eastAsia"/>
            <w:color w:val="E61101"/>
            <w:kern w:val="0"/>
            <w:sz w:val="32"/>
            <w:u w:val="single"/>
          </w:rPr>
          <w:t>新闻专项和新闻接待</w:t>
        </w:r>
      </w:hyperlink>
    </w:p>
    <w:p w:rsidR="0079729B" w:rsidRPr="0079729B" w:rsidRDefault="0079729B" w:rsidP="0079729B">
      <w:pPr>
        <w:widowControl/>
        <w:shd w:val="clear" w:color="auto" w:fill="FFFFFF"/>
        <w:spacing w:line="600" w:lineRule="atLeast"/>
        <w:ind w:left="300" w:firstLine="643"/>
        <w:rPr>
          <w:rFonts w:ascii="黑体" w:eastAsia="黑体" w:hAnsi="黑体" w:cs="宋体"/>
          <w:color w:val="444444"/>
          <w:kern w:val="0"/>
          <w:sz w:val="24"/>
          <w:szCs w:val="24"/>
          <w:bdr w:val="none" w:sz="0" w:space="0" w:color="auto" w:frame="1"/>
          <w:shd w:val="clear" w:color="auto" w:fill="FFFFFF"/>
        </w:rPr>
      </w:pP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2、</w:t>
      </w:r>
      <w:hyperlink r:id="rId8" w:tgtFrame="_blank" w:history="1">
        <w:r w:rsidRPr="0079729B">
          <w:rPr>
            <w:rFonts w:ascii="黑体" w:eastAsia="黑体" w:hAnsi="黑体" w:cs="宋体" w:hint="eastAsia"/>
            <w:color w:val="666666"/>
            <w:kern w:val="0"/>
            <w:sz w:val="32"/>
            <w:u w:val="single"/>
          </w:rPr>
          <w:t>省以上新闻宣传及上稿奖励经费</w:t>
        </w:r>
      </w:hyperlink>
      <w:r w:rsidRPr="0079729B">
        <w:rPr>
          <w:rFonts w:ascii="黑体" w:eastAsia="黑体" w:hAnsi="黑体" w:cs="宋体" w:hint="eastAsia"/>
          <w:color w:val="444444"/>
          <w:kern w:val="0"/>
          <w:sz w:val="32"/>
          <w:szCs w:val="32"/>
          <w:bdr w:val="none" w:sz="0" w:space="0" w:color="auto" w:frame="1"/>
          <w:shd w:val="clear" w:color="auto" w:fill="FFFFFF"/>
        </w:rPr>
        <w:br/>
      </w:r>
    </w:p>
    <w:p w:rsidR="0079729B" w:rsidRPr="0079729B" w:rsidRDefault="0079729B" w:rsidP="0079729B">
      <w:pPr>
        <w:widowControl/>
        <w:shd w:val="clear" w:color="auto" w:fill="FFFFFF"/>
        <w:spacing w:line="600" w:lineRule="atLeast"/>
        <w:ind w:left="300" w:firstLine="643"/>
        <w:rPr>
          <w:rFonts w:ascii="黑体" w:eastAsia="黑体" w:hAnsi="黑体" w:cs="宋体"/>
          <w:color w:val="444444"/>
          <w:kern w:val="0"/>
          <w:sz w:val="24"/>
          <w:szCs w:val="24"/>
          <w:bdr w:val="none" w:sz="0" w:space="0" w:color="auto" w:frame="1"/>
          <w:shd w:val="clear" w:color="auto" w:fill="FFFFFF"/>
        </w:rPr>
      </w:pP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3、</w:t>
      </w:r>
      <w:hyperlink r:id="rId9" w:tgtFrame="_blank" w:history="1">
        <w:r w:rsidRPr="0079729B">
          <w:rPr>
            <w:rFonts w:ascii="黑体" w:eastAsia="黑体" w:hAnsi="黑体" w:cs="宋体" w:hint="eastAsia"/>
            <w:color w:val="666666"/>
            <w:kern w:val="0"/>
            <w:sz w:val="32"/>
            <w:u w:val="single"/>
          </w:rPr>
          <w:t>学习型党组织建设</w:t>
        </w:r>
      </w:hyperlink>
      <w:r w:rsidRPr="0079729B">
        <w:rPr>
          <w:rFonts w:ascii="黑体" w:eastAsia="黑体" w:hAnsi="黑体" w:cs="宋体" w:hint="eastAsia"/>
          <w:color w:val="444444"/>
          <w:kern w:val="0"/>
          <w:sz w:val="32"/>
          <w:szCs w:val="32"/>
          <w:bdr w:val="none" w:sz="0" w:space="0" w:color="auto" w:frame="1"/>
          <w:shd w:val="clear" w:color="auto" w:fill="FFFFFF"/>
        </w:rPr>
        <w:br/>
      </w:r>
    </w:p>
    <w:p w:rsidR="0079729B" w:rsidRPr="0079729B" w:rsidRDefault="0079729B" w:rsidP="0079729B">
      <w:pPr>
        <w:widowControl/>
        <w:shd w:val="clear" w:color="auto" w:fill="FFFFFF"/>
        <w:spacing w:line="600" w:lineRule="atLeast"/>
        <w:ind w:left="300" w:firstLine="643"/>
        <w:rPr>
          <w:rFonts w:ascii="黑体" w:eastAsia="黑体" w:hAnsi="黑体" w:cs="宋体"/>
          <w:color w:val="444444"/>
          <w:kern w:val="0"/>
          <w:sz w:val="24"/>
          <w:szCs w:val="24"/>
          <w:bdr w:val="none" w:sz="0" w:space="0" w:color="auto" w:frame="1"/>
          <w:shd w:val="clear" w:color="auto" w:fill="FFFFFF"/>
        </w:rPr>
      </w:pP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4、</w:t>
      </w:r>
      <w:hyperlink r:id="rId10" w:tgtFrame="_blank" w:history="1">
        <w:r w:rsidRPr="0079729B">
          <w:rPr>
            <w:rFonts w:ascii="黑体" w:eastAsia="黑体" w:hAnsi="黑体" w:cs="宋体" w:hint="eastAsia"/>
            <w:color w:val="666666"/>
            <w:kern w:val="0"/>
            <w:sz w:val="32"/>
            <w:u w:val="single"/>
          </w:rPr>
          <w:t>宝庆大讲坛</w:t>
        </w:r>
      </w:hyperlink>
    </w:p>
    <w:p w:rsidR="0079729B" w:rsidRPr="0079729B" w:rsidRDefault="0079729B" w:rsidP="0079729B">
      <w:pPr>
        <w:widowControl/>
        <w:shd w:val="clear" w:color="auto" w:fill="FFFFFF"/>
        <w:spacing w:line="600" w:lineRule="atLeast"/>
        <w:ind w:left="300" w:firstLine="643"/>
        <w:rPr>
          <w:rFonts w:ascii="黑体" w:eastAsia="黑体" w:hAnsi="黑体" w:cs="宋体"/>
          <w:color w:val="444444"/>
          <w:kern w:val="0"/>
          <w:sz w:val="24"/>
          <w:szCs w:val="24"/>
          <w:bdr w:val="none" w:sz="0" w:space="0" w:color="auto" w:frame="1"/>
          <w:shd w:val="clear" w:color="auto" w:fill="FFFFFF"/>
        </w:rPr>
      </w:pP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宋体" w:eastAsia="宋体" w:hAnsi="宋体" w:cs="宋体" w:hint="eastAsia"/>
          <w:color w:val="444444"/>
          <w:kern w:val="0"/>
          <w:sz w:val="32"/>
          <w:szCs w:val="32"/>
          <w:bdr w:val="none" w:sz="0" w:space="0" w:color="auto" w:frame="1"/>
          <w:shd w:val="clear" w:color="auto" w:fill="FFFFFF"/>
        </w:rPr>
        <w:t> </w:t>
      </w:r>
      <w:r w:rsidRPr="0079729B">
        <w:rPr>
          <w:rFonts w:ascii="黑体" w:eastAsia="黑体" w:hAnsi="黑体" w:cs="宋体" w:hint="eastAsia"/>
          <w:color w:val="444444"/>
          <w:kern w:val="0"/>
          <w:sz w:val="32"/>
          <w:szCs w:val="32"/>
          <w:bdr w:val="none" w:sz="0" w:space="0" w:color="auto" w:frame="1"/>
          <w:shd w:val="clear" w:color="auto" w:fill="FFFFFF"/>
        </w:rPr>
        <w:t>5、</w:t>
      </w:r>
      <w:hyperlink r:id="rId11" w:tgtFrame="_blank" w:history="1">
        <w:r w:rsidRPr="0079729B">
          <w:rPr>
            <w:rFonts w:ascii="黑体" w:eastAsia="黑体" w:hAnsi="黑体" w:cs="宋体" w:hint="eastAsia"/>
            <w:color w:val="666666"/>
            <w:kern w:val="0"/>
            <w:sz w:val="32"/>
            <w:u w:val="single"/>
          </w:rPr>
          <w:t>重大舆情引导</w:t>
        </w:r>
      </w:hyperlink>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6、</w:t>
      </w:r>
      <w:hyperlink r:id="rId12" w:tgtFrame="_blank" w:history="1">
        <w:r w:rsidRPr="0079729B">
          <w:rPr>
            <w:rFonts w:ascii="仿宋_GB2312" w:eastAsia="仿宋_GB2312" w:hAnsi="微软雅黑" w:cs="宋体" w:hint="eastAsia"/>
            <w:color w:val="666666"/>
            <w:kern w:val="0"/>
            <w:sz w:val="32"/>
            <w:u w:val="single"/>
          </w:rPr>
          <w:t>新闻发布工作</w:t>
        </w:r>
      </w:hyperlink>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7、</w:t>
      </w:r>
      <w:hyperlink r:id="rId13" w:tgtFrame="_blank" w:history="1">
        <w:r w:rsidRPr="0079729B">
          <w:rPr>
            <w:rFonts w:ascii="仿宋_GB2312" w:eastAsia="仿宋_GB2312" w:hAnsi="微软雅黑" w:cs="宋体" w:hint="eastAsia"/>
            <w:color w:val="666666"/>
            <w:kern w:val="0"/>
            <w:sz w:val="32"/>
            <w:u w:val="single"/>
          </w:rPr>
          <w:t>学习型党组织建设工作及评比经费</w:t>
        </w:r>
      </w:hyperlink>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 </w:t>
      </w:r>
      <w:r w:rsidRPr="0079729B">
        <w:rPr>
          <w:rFonts w:ascii="仿宋_GB2312" w:eastAsia="仿宋_GB2312" w:hAnsi="微软雅黑" w:cs="宋体" w:hint="eastAsia"/>
          <w:color w:val="000000"/>
          <w:kern w:val="0"/>
          <w:sz w:val="32"/>
          <w:szCs w:val="32"/>
          <w:bdr w:val="none" w:sz="0" w:space="0" w:color="auto" w:frame="1"/>
          <w:shd w:val="clear" w:color="auto" w:fill="FFFFFF"/>
        </w:rPr>
        <w:t>8、</w:t>
      </w:r>
      <w:hyperlink r:id="rId14" w:tgtFrame="_blank" w:history="1">
        <w:r w:rsidRPr="0079729B">
          <w:rPr>
            <w:rFonts w:ascii="仿宋_GB2312" w:eastAsia="仿宋_GB2312" w:hAnsi="微软雅黑" w:cs="宋体" w:hint="eastAsia"/>
            <w:color w:val="666666"/>
            <w:kern w:val="0"/>
            <w:sz w:val="32"/>
            <w:u w:val="single"/>
          </w:rPr>
          <w:t>市委中心组学习</w:t>
        </w:r>
      </w:hyperlink>
    </w:p>
    <w:p w:rsidR="0079729B" w:rsidRPr="0079729B" w:rsidRDefault="0079729B" w:rsidP="0079729B">
      <w:pPr>
        <w:widowControl/>
        <w:shd w:val="clear" w:color="auto" w:fill="FFFFFF"/>
        <w:spacing w:line="600" w:lineRule="atLeast"/>
        <w:ind w:left="300" w:firstLine="643"/>
        <w:rPr>
          <w:rFonts w:ascii="微软雅黑" w:eastAsia="微软雅黑" w:hAnsi="微软雅黑" w:cs="宋体"/>
          <w:color w:val="444444"/>
          <w:kern w:val="0"/>
          <w:sz w:val="24"/>
          <w:szCs w:val="24"/>
        </w:rPr>
      </w:pPr>
    </w:p>
    <w:p w:rsidR="00DD35B1" w:rsidRDefault="00DD35B1"/>
    <w:sectPr w:rsidR="00DD35B1" w:rsidSect="00DD35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75" w:rsidRDefault="00B83475" w:rsidP="00FD4C7F">
      <w:r>
        <w:separator/>
      </w:r>
    </w:p>
  </w:endnote>
  <w:endnote w:type="continuationSeparator" w:id="0">
    <w:p w:rsidR="00B83475" w:rsidRDefault="00B83475" w:rsidP="00FD4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75" w:rsidRDefault="00B83475" w:rsidP="00FD4C7F">
      <w:r>
        <w:separator/>
      </w:r>
    </w:p>
  </w:footnote>
  <w:footnote w:type="continuationSeparator" w:id="0">
    <w:p w:rsidR="00B83475" w:rsidRDefault="00B83475" w:rsidP="00FD4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29B"/>
    <w:rsid w:val="003B252C"/>
    <w:rsid w:val="0079729B"/>
    <w:rsid w:val="00B83475"/>
    <w:rsid w:val="00DD35B1"/>
    <w:rsid w:val="00FD4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79729B"/>
  </w:style>
  <w:style w:type="paragraph" w:customStyle="1" w:styleId="17">
    <w:name w:val="17"/>
    <w:basedOn w:val="a"/>
    <w:rsid w:val="0079729B"/>
    <w:pPr>
      <w:widowControl/>
      <w:spacing w:before="100" w:beforeAutospacing="1" w:after="100" w:afterAutospacing="1"/>
      <w:jc w:val="left"/>
    </w:pPr>
    <w:rPr>
      <w:rFonts w:ascii="宋体" w:eastAsia="宋体" w:hAnsi="宋体" w:cs="宋体"/>
      <w:kern w:val="0"/>
      <w:sz w:val="24"/>
      <w:szCs w:val="24"/>
    </w:rPr>
  </w:style>
  <w:style w:type="paragraph" w:customStyle="1" w:styleId="151">
    <w:name w:val="151"/>
    <w:basedOn w:val="a"/>
    <w:rsid w:val="0079729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9729B"/>
    <w:rPr>
      <w:color w:val="0000FF"/>
      <w:u w:val="single"/>
    </w:rPr>
  </w:style>
  <w:style w:type="paragraph" w:customStyle="1" w:styleId="16">
    <w:name w:val="16"/>
    <w:basedOn w:val="a"/>
    <w:rsid w:val="007972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D4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D4C7F"/>
    <w:rPr>
      <w:sz w:val="18"/>
      <w:szCs w:val="18"/>
    </w:rPr>
  </w:style>
  <w:style w:type="paragraph" w:styleId="a5">
    <w:name w:val="footer"/>
    <w:basedOn w:val="a"/>
    <w:link w:val="Char0"/>
    <w:uiPriority w:val="99"/>
    <w:semiHidden/>
    <w:unhideWhenUsed/>
    <w:rsid w:val="00FD4C7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D4C7F"/>
    <w:rPr>
      <w:sz w:val="18"/>
      <w:szCs w:val="18"/>
    </w:rPr>
  </w:style>
  <w:style w:type="paragraph" w:customStyle="1" w:styleId="Normal">
    <w:name w:val="[Normal]"/>
    <w:uiPriority w:val="6"/>
    <w:rsid w:val="00FD4C7F"/>
    <w:rPr>
      <w:rFonts w:ascii="宋体" w:eastAsia="宋体" w:hAnsi="宋体" w:cs="Times New Roman"/>
      <w:kern w:val="0"/>
      <w:sz w:val="24"/>
      <w:szCs w:val="20"/>
      <w:lang w:val="zh-CN"/>
    </w:rPr>
  </w:style>
</w:styles>
</file>

<file path=word/webSettings.xml><?xml version="1.0" encoding="utf-8"?>
<w:webSettings xmlns:r="http://schemas.openxmlformats.org/officeDocument/2006/relationships" xmlns:w="http://schemas.openxmlformats.org/wordprocessingml/2006/main">
  <w:divs>
    <w:div w:id="15654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aoyang.gov.cn/shaoyang/bumyjshsgjf/202002/958b896be233441f857499c03bcf32dd/files/000ef2d957154dd9acec3234df08ef06.docx" TargetMode="External"/><Relationship Id="rId13" Type="http://schemas.openxmlformats.org/officeDocument/2006/relationships/hyperlink" Target="https://www.shaoyang.gov.cn/shaoyang/bumyjshsgjf/202002/958b896be233441f857499c03bcf32dd/files/34ff88a3738e416fbb8614480e45a36d.docx" TargetMode="External"/><Relationship Id="rId3" Type="http://schemas.openxmlformats.org/officeDocument/2006/relationships/webSettings" Target="webSettings.xml"/><Relationship Id="rId7" Type="http://schemas.openxmlformats.org/officeDocument/2006/relationships/hyperlink" Target="https://www.shaoyang.gov.cn/shaoyang/bumyjshsgjf/202002/958b896be233441f857499c03bcf32dd/files/2c55e7fa8691453591a82217ce9752ef.docx" TargetMode="External"/><Relationship Id="rId12" Type="http://schemas.openxmlformats.org/officeDocument/2006/relationships/hyperlink" Target="https://www.shaoyang.gov.cn/shaoyang/bumyjshsgjf/202002/958b896be233441f857499c03bcf32dd/files/ab1d2650f9b940bd80f6d3cdc0d25337.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haoyang.gov.cn/shaoyang/bumyjshsgjf/202002/958b896be233441f857499c03bcf32dd/files/1f5acad3ad58439ba9b7fc174382ebef.xls" TargetMode="External"/><Relationship Id="rId11" Type="http://schemas.openxmlformats.org/officeDocument/2006/relationships/hyperlink" Target="https://www.shaoyang.gov.cn/shaoyang/bumyjshsgjf/202002/958b896be233441f857499c03bcf32dd/files/f4b55f7ae76149dc8bb71dc609f86572.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haoyang.gov.cn/shaoyang/bumyjshsgjf/202002/958b896be233441f857499c03bcf32dd/files/7e2cecfb27d84b6d973d4f2e4e2ed613.docx" TargetMode="External"/><Relationship Id="rId4" Type="http://schemas.openxmlformats.org/officeDocument/2006/relationships/footnotes" Target="footnotes.xml"/><Relationship Id="rId9" Type="http://schemas.openxmlformats.org/officeDocument/2006/relationships/hyperlink" Target="https://www.shaoyang.gov.cn/shaoyang/bumyjshsgjf/202002/958b896be233441f857499c03bcf32dd/files/dd8c209b888b488f88f843bc3e8b1494.docx" TargetMode="External"/><Relationship Id="rId14" Type="http://schemas.openxmlformats.org/officeDocument/2006/relationships/hyperlink" Target="https://www.shaoyang.gov.cn/shaoyang/bumyjshsgjf/202002/958b896be233441f857499c03bcf32dd/files/79333641dc194db2a6ebd0ffb95ee53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2021-01-07T03:15:00Z</dcterms:created>
  <dcterms:modified xsi:type="dcterms:W3CDTF">2021-01-07T03:22:00Z</dcterms:modified>
</cp:coreProperties>
</file>