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616C" w:rsidRPr="0030616C" w:rsidRDefault="0030616C" w:rsidP="0030616C">
      <w:pPr>
        <w:widowControl/>
        <w:shd w:val="clear" w:color="auto" w:fill="FFFFFF"/>
        <w:spacing w:line="500" w:lineRule="atLeast"/>
        <w:jc w:val="center"/>
        <w:rPr>
          <w:rFonts w:ascii="微软雅黑" w:eastAsia="微软雅黑" w:hAnsi="微软雅黑" w:cs="宋体"/>
          <w:color w:val="444444"/>
          <w:kern w:val="0"/>
          <w:sz w:val="24"/>
          <w:szCs w:val="24"/>
        </w:rPr>
      </w:pPr>
      <w:r w:rsidRPr="0030616C">
        <w:rPr>
          <w:rFonts w:ascii="黑体" w:eastAsia="黑体" w:hAnsi="黑体" w:cs="宋体" w:hint="eastAsia"/>
          <w:color w:val="444444"/>
          <w:kern w:val="0"/>
          <w:sz w:val="56"/>
          <w:szCs w:val="56"/>
          <w:bdr w:val="none" w:sz="0" w:space="0" w:color="auto" w:frame="1"/>
          <w:shd w:val="clear" w:color="auto" w:fill="FFFFFF"/>
        </w:rPr>
        <w:t>目录</w:t>
      </w:r>
    </w:p>
    <w:p w:rsidR="0030616C" w:rsidRPr="0030616C" w:rsidRDefault="0030616C" w:rsidP="0030616C">
      <w:pPr>
        <w:widowControl/>
        <w:shd w:val="clear" w:color="auto" w:fill="FFFFFF"/>
        <w:spacing w:line="500" w:lineRule="atLeast"/>
        <w:jc w:val="center"/>
        <w:rPr>
          <w:rFonts w:ascii="微软雅黑" w:eastAsia="微软雅黑" w:hAnsi="微软雅黑" w:cs="宋体" w:hint="eastAsia"/>
          <w:color w:val="444444"/>
          <w:kern w:val="0"/>
          <w:sz w:val="24"/>
          <w:szCs w:val="24"/>
        </w:rPr>
      </w:pP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黑体" w:eastAsia="黑体" w:hAnsi="黑体" w:cs="宋体" w:hint="eastAsia"/>
          <w:b/>
          <w:bCs/>
          <w:color w:val="444444"/>
          <w:kern w:val="0"/>
          <w:sz w:val="32"/>
          <w:szCs w:val="32"/>
          <w:bdr w:val="none" w:sz="0" w:space="0" w:color="auto" w:frame="1"/>
          <w:shd w:val="clear" w:color="auto" w:fill="FFFFFF"/>
        </w:rPr>
        <w:t>第一部分邵阳市委宣传部概况</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一、部门职责</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二、机构设置</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黑体" w:eastAsia="黑体" w:hAnsi="黑体" w:cs="宋体" w:hint="eastAsia"/>
          <w:b/>
          <w:bCs/>
          <w:color w:val="444444"/>
          <w:kern w:val="0"/>
          <w:sz w:val="32"/>
          <w:szCs w:val="32"/>
          <w:bdr w:val="none" w:sz="0" w:space="0" w:color="auto" w:frame="1"/>
          <w:shd w:val="clear" w:color="auto" w:fill="FFFFFF"/>
        </w:rPr>
        <w:t>第二部分2019年度部门决算表</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一、收入支出决算总表</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二、收入决算表</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三、支出决算表</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四、财政拨款收入支出决算总表</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五、一般公共预算财政拨款支出决算表</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六、一般公共预算财政拨款基本支出决算表</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七、机构运行情况表（含三公经费）</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八、政府性基金预算财政拨款收入支出决算表</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黑体" w:eastAsia="黑体" w:hAnsi="黑体" w:cs="宋体" w:hint="eastAsia"/>
          <w:b/>
          <w:bCs/>
          <w:color w:val="444444"/>
          <w:kern w:val="0"/>
          <w:sz w:val="32"/>
          <w:szCs w:val="32"/>
          <w:bdr w:val="none" w:sz="0" w:space="0" w:color="auto" w:frame="1"/>
          <w:shd w:val="clear" w:color="auto" w:fill="FFFFFF"/>
        </w:rPr>
        <w:t>第三部分2019年度部门决算情况说明</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一、收入支出决算总体情况说明</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二、收入决算情况说明</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三、支出决算情况说明</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四、财政拨款收入支出决算总体情况说明</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五、一般公共预算财政拨款支出决算情况说明</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六、一般公共预算财政拨款基本支出决算情况说明</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lastRenderedPageBreak/>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七、一般公共预算财政拨款三公经费支出决算情况说明</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八、政府性基金预算收入支出决算情况</w:t>
      </w:r>
    </w:p>
    <w:p w:rsidR="0030616C" w:rsidRDefault="0030616C" w:rsidP="0030616C">
      <w:pPr>
        <w:widowControl/>
        <w:shd w:val="clear" w:color="auto" w:fill="FFFFFF"/>
        <w:spacing w:line="500" w:lineRule="atLeast"/>
        <w:jc w:val="left"/>
        <w:rPr>
          <w:rFonts w:ascii="宋体" w:eastAsia="宋体" w:hAnsi="宋体" w:cs="宋体" w:hint="eastAsia"/>
          <w:color w:val="444444"/>
          <w:kern w:val="0"/>
          <w:sz w:val="32"/>
          <w:szCs w:val="32"/>
          <w:bdr w:val="none" w:sz="0" w:space="0" w:color="auto" w:frame="1"/>
          <w:shd w:val="clear" w:color="auto" w:fill="FFFFFF"/>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九、</w:t>
      </w:r>
      <w:r w:rsidR="0078210C">
        <w:rPr>
          <w:rFonts w:ascii="宋体" w:eastAsia="宋体" w:hAnsi="宋体" w:cs="宋体" w:hint="eastAsia"/>
          <w:color w:val="444444"/>
          <w:kern w:val="0"/>
          <w:sz w:val="32"/>
          <w:szCs w:val="32"/>
          <w:bdr w:val="none" w:sz="0" w:space="0" w:color="auto" w:frame="1"/>
          <w:shd w:val="clear" w:color="auto" w:fill="FFFFFF"/>
        </w:rPr>
        <w:t>决</w:t>
      </w:r>
      <w:r w:rsidRPr="0030616C">
        <w:rPr>
          <w:rFonts w:ascii="宋体" w:eastAsia="宋体" w:hAnsi="宋体" w:cs="宋体" w:hint="eastAsia"/>
          <w:color w:val="444444"/>
          <w:kern w:val="0"/>
          <w:sz w:val="32"/>
          <w:szCs w:val="32"/>
          <w:bdr w:val="none" w:sz="0" w:space="0" w:color="auto" w:frame="1"/>
          <w:shd w:val="clear" w:color="auto" w:fill="FFFFFF"/>
        </w:rPr>
        <w:t>算绩效情况说明</w:t>
      </w:r>
    </w:p>
    <w:p w:rsidR="0078210C" w:rsidRPr="0030616C" w:rsidRDefault="0078210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Pr>
          <w:rFonts w:ascii="宋体" w:eastAsia="宋体" w:hAnsi="宋体" w:cs="宋体" w:hint="eastAsia"/>
          <w:color w:val="444444"/>
          <w:kern w:val="0"/>
          <w:sz w:val="32"/>
          <w:szCs w:val="32"/>
          <w:bdr w:val="none" w:sz="0" w:space="0" w:color="auto" w:frame="1"/>
          <w:shd w:val="clear" w:color="auto" w:fill="FFFFFF"/>
        </w:rPr>
        <w:t xml:space="preserve">        十、</w:t>
      </w:r>
      <w:r w:rsidRPr="0078210C">
        <w:rPr>
          <w:rFonts w:ascii="宋体" w:eastAsia="宋体" w:hAnsi="宋体" w:cs="宋体" w:hint="eastAsia"/>
          <w:color w:val="444444"/>
          <w:kern w:val="0"/>
          <w:sz w:val="32"/>
          <w:szCs w:val="32"/>
          <w:bdr w:val="none" w:sz="0" w:space="0" w:color="auto" w:frame="1"/>
          <w:shd w:val="clear" w:color="auto" w:fill="FFFFFF"/>
        </w:rPr>
        <w:t>决算重点项目绩效评价情况说明</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 </w:t>
      </w:r>
      <w:r w:rsidRPr="0030616C">
        <w:rPr>
          <w:rFonts w:ascii="宋体" w:eastAsia="宋体" w:hAnsi="宋体" w:cs="宋体" w:hint="eastAsia"/>
          <w:color w:val="444444"/>
          <w:kern w:val="0"/>
          <w:sz w:val="32"/>
          <w:szCs w:val="32"/>
          <w:bdr w:val="none" w:sz="0" w:space="0" w:color="auto" w:frame="1"/>
          <w:shd w:val="clear" w:color="auto" w:fill="FFFFFF"/>
        </w:rPr>
        <w:t>十</w:t>
      </w:r>
      <w:r w:rsidR="0078210C">
        <w:rPr>
          <w:rFonts w:ascii="宋体" w:eastAsia="宋体" w:hAnsi="宋体" w:cs="宋体" w:hint="eastAsia"/>
          <w:color w:val="444444"/>
          <w:kern w:val="0"/>
          <w:sz w:val="32"/>
          <w:szCs w:val="32"/>
          <w:bdr w:val="none" w:sz="0" w:space="0" w:color="auto" w:frame="1"/>
          <w:shd w:val="clear" w:color="auto" w:fill="FFFFFF"/>
        </w:rPr>
        <w:t>一</w:t>
      </w:r>
      <w:r w:rsidRPr="0030616C">
        <w:rPr>
          <w:rFonts w:ascii="宋体" w:eastAsia="宋体" w:hAnsi="宋体" w:cs="宋体" w:hint="eastAsia"/>
          <w:color w:val="444444"/>
          <w:kern w:val="0"/>
          <w:sz w:val="32"/>
          <w:szCs w:val="32"/>
          <w:bdr w:val="none" w:sz="0" w:space="0" w:color="auto" w:frame="1"/>
          <w:shd w:val="clear" w:color="auto" w:fill="FFFFFF"/>
        </w:rPr>
        <w:t>、其他重要事项情况说明</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黑体" w:eastAsia="黑体" w:hAnsi="黑体" w:cs="宋体" w:hint="eastAsia"/>
          <w:b/>
          <w:bCs/>
          <w:color w:val="444444"/>
          <w:kern w:val="0"/>
          <w:sz w:val="32"/>
          <w:szCs w:val="32"/>
          <w:bdr w:val="none" w:sz="0" w:space="0" w:color="auto" w:frame="1"/>
          <w:shd w:val="clear" w:color="auto" w:fill="FFFFFF"/>
        </w:rPr>
        <w:t>第四部分名词解释</w:t>
      </w:r>
    </w:p>
    <w:p w:rsidR="0030616C" w:rsidRPr="0030616C" w:rsidRDefault="0030616C" w:rsidP="0030616C">
      <w:pPr>
        <w:widowControl/>
        <w:shd w:val="clear" w:color="auto" w:fill="FFFFFF"/>
        <w:spacing w:line="500" w:lineRule="atLeast"/>
        <w:jc w:val="left"/>
        <w:rPr>
          <w:rFonts w:ascii="微软雅黑" w:eastAsia="微软雅黑" w:hAnsi="微软雅黑" w:cs="宋体" w:hint="eastAsia"/>
          <w:color w:val="444444"/>
          <w:kern w:val="0"/>
          <w:sz w:val="24"/>
          <w:szCs w:val="24"/>
        </w:rPr>
      </w:pPr>
      <w:r w:rsidRPr="0030616C">
        <w:rPr>
          <w:rFonts w:ascii="黑体" w:eastAsia="黑体" w:hAnsi="黑体" w:cs="宋体" w:hint="eastAsia"/>
          <w:b/>
          <w:bCs/>
          <w:color w:val="444444"/>
          <w:kern w:val="0"/>
          <w:sz w:val="32"/>
          <w:szCs w:val="32"/>
          <w:bdr w:val="none" w:sz="0" w:space="0" w:color="auto" w:frame="1"/>
          <w:shd w:val="clear" w:color="auto" w:fill="FFFFFF"/>
        </w:rPr>
        <w:t>第五部分附件</w:t>
      </w:r>
    </w:p>
    <w:p w:rsidR="0030616C" w:rsidRPr="0030616C" w:rsidRDefault="0030616C" w:rsidP="0030616C">
      <w:pPr>
        <w:widowControl/>
        <w:jc w:val="left"/>
        <w:rPr>
          <w:rFonts w:ascii="宋体" w:eastAsia="宋体" w:hAnsi="宋体" w:cs="宋体" w:hint="eastAsia"/>
          <w:kern w:val="0"/>
          <w:sz w:val="24"/>
          <w:szCs w:val="24"/>
        </w:rPr>
      </w:pPr>
    </w:p>
    <w:p w:rsidR="0030616C" w:rsidRPr="0030616C" w:rsidRDefault="0030616C" w:rsidP="0030616C">
      <w:pPr>
        <w:widowControl/>
        <w:jc w:val="left"/>
        <w:rPr>
          <w:rFonts w:ascii="宋体" w:eastAsia="宋体" w:hAnsi="宋体" w:cs="宋体"/>
          <w:kern w:val="0"/>
          <w:sz w:val="24"/>
          <w:szCs w:val="24"/>
        </w:rPr>
      </w:pPr>
    </w:p>
    <w:p w:rsidR="0030616C" w:rsidRPr="0030616C" w:rsidRDefault="0030616C" w:rsidP="0030616C">
      <w:pPr>
        <w:widowControl/>
        <w:jc w:val="left"/>
        <w:rPr>
          <w:rFonts w:ascii="宋体" w:eastAsia="宋体" w:hAnsi="宋体" w:cs="宋体"/>
          <w:kern w:val="0"/>
          <w:sz w:val="24"/>
          <w:szCs w:val="24"/>
        </w:rPr>
      </w:pPr>
    </w:p>
    <w:p w:rsidR="0030616C" w:rsidRPr="0030616C" w:rsidRDefault="0030616C" w:rsidP="0030616C">
      <w:pPr>
        <w:widowControl/>
        <w:jc w:val="left"/>
        <w:rPr>
          <w:rFonts w:ascii="宋体" w:eastAsia="宋体" w:hAnsi="宋体" w:cs="宋体"/>
          <w:kern w:val="0"/>
          <w:sz w:val="24"/>
          <w:szCs w:val="24"/>
        </w:rPr>
      </w:pPr>
    </w:p>
    <w:p w:rsidR="0030616C" w:rsidRPr="0030616C" w:rsidRDefault="0030616C" w:rsidP="0030616C">
      <w:pPr>
        <w:widowControl/>
        <w:jc w:val="left"/>
        <w:rPr>
          <w:rFonts w:ascii="宋体" w:eastAsia="宋体" w:hAnsi="宋体" w:cs="宋体"/>
          <w:kern w:val="0"/>
          <w:sz w:val="24"/>
          <w:szCs w:val="24"/>
        </w:rPr>
      </w:pP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4"/>
          <w:szCs w:val="24"/>
          <w:bdr w:val="none" w:sz="0" w:space="0" w:color="auto" w:frame="1"/>
          <w:shd w:val="clear" w:color="auto" w:fill="FFFFFF"/>
        </w:rPr>
        <w:t> </w:t>
      </w:r>
    </w:p>
    <w:p w:rsidR="0030616C" w:rsidRPr="0030616C" w:rsidRDefault="0030616C" w:rsidP="0030616C">
      <w:pPr>
        <w:widowControl/>
        <w:shd w:val="clear" w:color="auto" w:fill="FFFFFF"/>
        <w:jc w:val="center"/>
        <w:rPr>
          <w:rFonts w:ascii="宋体" w:eastAsia="宋体" w:hAnsi="宋体" w:cs="宋体"/>
          <w:kern w:val="0"/>
          <w:sz w:val="24"/>
          <w:szCs w:val="24"/>
        </w:rPr>
      </w:pPr>
      <w:r w:rsidRPr="0030616C">
        <w:rPr>
          <w:rFonts w:ascii="黑体" w:eastAsia="黑体" w:hAnsi="黑体" w:cs="宋体" w:hint="eastAsia"/>
          <w:b/>
          <w:bCs/>
          <w:kern w:val="0"/>
          <w:sz w:val="36"/>
          <w:szCs w:val="36"/>
          <w:bdr w:val="none" w:sz="0" w:space="0" w:color="auto" w:frame="1"/>
          <w:shd w:val="clear" w:color="auto" w:fill="FFFFFF"/>
        </w:rPr>
        <w:t>第一部分</w:t>
      </w:r>
    </w:p>
    <w:p w:rsidR="0030616C" w:rsidRPr="0030616C" w:rsidRDefault="0030616C" w:rsidP="0030616C">
      <w:pPr>
        <w:widowControl/>
        <w:shd w:val="clear" w:color="auto" w:fill="FFFFFF"/>
        <w:jc w:val="center"/>
        <w:rPr>
          <w:rFonts w:ascii="宋体" w:eastAsia="宋体" w:hAnsi="宋体" w:cs="宋体"/>
          <w:kern w:val="0"/>
          <w:sz w:val="24"/>
          <w:szCs w:val="24"/>
        </w:rPr>
      </w:pPr>
      <w:r w:rsidRPr="0030616C">
        <w:rPr>
          <w:rFonts w:ascii="黑体" w:eastAsia="黑体" w:hAnsi="黑体" w:cs="宋体" w:hint="eastAsia"/>
          <w:b/>
          <w:bCs/>
          <w:kern w:val="0"/>
          <w:sz w:val="36"/>
          <w:szCs w:val="36"/>
          <w:bdr w:val="none" w:sz="0" w:space="0" w:color="auto" w:frame="1"/>
          <w:shd w:val="clear" w:color="auto" w:fill="FFFFFF"/>
        </w:rPr>
        <w:t> </w:t>
      </w:r>
    </w:p>
    <w:p w:rsidR="0030616C" w:rsidRPr="0030616C" w:rsidRDefault="0030616C" w:rsidP="0030616C">
      <w:pPr>
        <w:widowControl/>
        <w:shd w:val="clear" w:color="auto" w:fill="FFFFFF"/>
        <w:jc w:val="center"/>
        <w:rPr>
          <w:rFonts w:ascii="宋体" w:eastAsia="宋体" w:hAnsi="宋体" w:cs="宋体"/>
          <w:kern w:val="0"/>
          <w:sz w:val="24"/>
          <w:szCs w:val="24"/>
        </w:rPr>
      </w:pPr>
      <w:r w:rsidRPr="0030616C">
        <w:rPr>
          <w:rFonts w:ascii="黑体" w:eastAsia="黑体" w:hAnsi="黑体" w:cs="宋体" w:hint="eastAsia"/>
          <w:b/>
          <w:bCs/>
          <w:kern w:val="0"/>
          <w:sz w:val="36"/>
          <w:szCs w:val="36"/>
          <w:bdr w:val="none" w:sz="0" w:space="0" w:color="auto" w:frame="1"/>
          <w:shd w:val="clear" w:color="auto" w:fill="FFFFFF"/>
        </w:rPr>
        <w:t>邵阳市委宣传部概况</w:t>
      </w:r>
      <w:r w:rsidRPr="0030616C">
        <w:rPr>
          <w:rFonts w:ascii="宋体" w:eastAsia="宋体" w:hAnsi="宋体" w:cs="宋体" w:hint="eastAsia"/>
          <w:b/>
          <w:bCs/>
          <w:kern w:val="0"/>
          <w:sz w:val="36"/>
        </w:rPr>
        <w:t> </w:t>
      </w:r>
      <w:r w:rsidRPr="0030616C">
        <w:rPr>
          <w:rFonts w:ascii="宋体" w:eastAsia="宋体" w:hAnsi="宋体" w:cs="宋体"/>
          <w:kern w:val="0"/>
          <w:sz w:val="24"/>
          <w:szCs w:val="24"/>
          <w:bdr w:val="none" w:sz="0" w:space="0" w:color="auto" w:frame="1"/>
          <w:shd w:val="clear" w:color="auto" w:fill="FFFFFF"/>
        </w:rPr>
        <w:t> </w:t>
      </w: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ind w:left="480" w:hanging="480"/>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一、邵阳市委宣传部部门职责</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(1)拟订全市宣传思想文化工作政策和事业发展总体规划，统筹协调推进宣传思想文化领域法治建设，按照市委统一部署，协调宣传思想文化系统各部门之间的工作。</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(2)统筹协调全市党的意识形态工作，贯彻落实党中央、省委和市委关于意识形态工作决策部署，组织协调意识形态工作责任制落实和日常监督检查，结合巡察工作开展专项检查。</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lastRenderedPageBreak/>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(3)统筹指导协调全市理论研究、理论学习、理论宣传工作，组织推动理论武装工作，组织实施马克思主义理论研究和建设工程。负责为全市各级党委（党组）理论学习中心组学习提供有关服务，组织实施理论宣讲活动等。</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(4)负责规划组织全局性思想政治工作，配合市委组织部做好党员教育工作，会同有关部门研究和改进群众思想教育工作。</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(5)统筹分析研判和引导社会舆论，指导协调市直各新闻单位工作，组织全市突发公共事件应急新闻工作。承担市突发公共事件应急新闻中心办公室日常工作。</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(6)负责全市新闻出版业的管理，督促落实有关政策，管理新闻出版行政事务，组织协调有关行政审批工作，统筹规划和指导协调新闻出版事业、产业发展，监督管理出版物内容和质量，监督管理印刷业，管理著作权等。负责有关省内报社分支机构和驻本市记者站的监督管理。</w:t>
      </w:r>
      <w:r w:rsidRPr="0030616C">
        <w:rPr>
          <w:rFonts w:ascii="宋体" w:eastAsia="宋体" w:hAnsi="宋体" w:cs="宋体"/>
          <w:kern w:val="0"/>
          <w:sz w:val="28"/>
          <w:szCs w:val="28"/>
          <w:bdr w:val="none" w:sz="0" w:space="0" w:color="auto" w:frame="1"/>
        </w:rPr>
        <w:br/>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(7)从宏观上统筹指导协调全市互联网宣传和信息内容管理工作。统筹协调数字新媒体的建设与管理。</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(8)统筹指导协调推动全市精神文化产品的创作和生产，协调组织中华优秀传统文化传承发展有关工作，指导协调推动群众文化建设。</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(9)负责管理全市电影行政事务，指导监管电影制片、发行、放映工作，组织对电影内容进行审查，指导协调全市性重大电影活动，组织开展电影交流与合作。</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lastRenderedPageBreak/>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(10)对全市新闻出版、广播影视、文化艺术业改革发展研究提出政策性建设，统筹指导协调文化体制改革和文化事业、文化产业及旅游业发展，指导协调国有文化资产监管工作。承担市文化体制改革发展领导小组办公室、市国有文化资产监督管理委员会日常工作。</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(11)统筹指导全市舆情信息工作，组织协调开展舆情信息收集分析研判工作，跟踪了解、研究掌握宣传舆情动态。</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(12)统筹协调全市对外宣传工作，指导协调有关部门研究落实对外宣传工作重大方针政策和拟订对外宣传事业发展规划，指导对外文化交流工作，协调推动本土文化走出去工作。组织协调涉及港澳新闻宣传工作，协同有关部门开展涉台问题宣传工作。</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(13)统筹协调组织开展全市新闻发布工作，承担市委新闻发布有关组织协调工作，负责市政府新闻发布组织实施工作，指导协调市直各部门、各县市区的新闻发布工作，推动新闻发言人制度建设。拟订重大问题对外宣传口径。</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(14)负责组织开展全市新闻领域对外交流与合作，会同有关部门做好境外来访记者采访事务方面的工作。</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(15)负责落实中央、省和市精神文明建设指导委员会工作部署，拟订全市精神文明建设工作规划并组织实施。</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(16)受市委委托，会同市委组织部管理新闻、文化、出版、社会科学和互联网信息等方面市直宣传文化系统单位的领导干部。对县市区党委宣传部部长的任免提出意见。负责有关重要宣传舆论阵地</w:t>
      </w:r>
      <w:r w:rsidRPr="0030616C">
        <w:rPr>
          <w:rFonts w:ascii="宋体" w:eastAsia="宋体" w:hAnsi="宋体" w:cs="宋体"/>
          <w:kern w:val="0"/>
          <w:sz w:val="28"/>
          <w:szCs w:val="28"/>
          <w:bdr w:val="none" w:sz="0" w:space="0" w:color="auto" w:frame="1"/>
        </w:rPr>
        <w:lastRenderedPageBreak/>
        <w:t>和重要岗位干部管理。负责组织开展全市宣传思想文化系统干部教育培训和人才工作。</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(17)对市互联网信息办公室互联网宣传和信息内容管理方面的工作实施政策指导。归口领导邵阳日报社、市文化旅游广电体育局、邵阳广播电视台。受市委委托，代管市文学艺术界联合会、市社会科学家界联合会、邵阳日报报业集团有限公司、邵阳广播影视集团有限公司。联系市新华书店、湖南日报社邵阳分社、法制周报驻邵阳站、红网（时刻）邵阳站。</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(18)完成市委交办的其他任务。</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二、机构设置及决算单位构成</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一）内设机构设置。邵阳市委宣传部内设机构包括：办公室、政策法规研究室、理论科、新闻科、新闻出版（版权）与电影管理科、文化艺术体育指导科、宣传教育科、理论宣讲工作科、意识形态工作科、文明创建指导科、未成年人思想道德建设科、志愿服务工作科、文化体制改革和发展办公室、新闻发布与对外推广科、干部科、机关党委。</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（二）决算单位构成。邵阳市委宣传部2019年部门决算汇总公开单位构成包括：邵阳市委宣传部本级决算及二级机构邵阳新闻网站。</w:t>
      </w:r>
    </w:p>
    <w:p w:rsidR="0030616C" w:rsidRPr="0030616C" w:rsidRDefault="0030616C" w:rsidP="0030616C">
      <w:pPr>
        <w:widowControl/>
        <w:shd w:val="clear" w:color="auto" w:fill="FFFFFF"/>
        <w:jc w:val="left"/>
        <w:rPr>
          <w:rFonts w:ascii="宋体" w:eastAsia="宋体" w:hAnsi="宋体" w:cs="宋体"/>
          <w:kern w:val="0"/>
          <w:sz w:val="24"/>
          <w:szCs w:val="24"/>
        </w:rPr>
      </w:pPr>
    </w:p>
    <w:p w:rsidR="0030616C" w:rsidRPr="0030616C" w:rsidRDefault="0030616C" w:rsidP="0030616C">
      <w:pPr>
        <w:widowControl/>
        <w:shd w:val="clear" w:color="auto" w:fill="FFFFFF"/>
        <w:jc w:val="left"/>
        <w:rPr>
          <w:rFonts w:ascii="宋体" w:eastAsia="宋体" w:hAnsi="宋体" w:cs="宋体"/>
          <w:kern w:val="0"/>
          <w:sz w:val="24"/>
          <w:szCs w:val="24"/>
        </w:rPr>
      </w:pPr>
    </w:p>
    <w:p w:rsidR="0030616C" w:rsidRPr="0030616C" w:rsidRDefault="0030616C" w:rsidP="0030616C">
      <w:pPr>
        <w:widowControl/>
        <w:shd w:val="clear" w:color="auto" w:fill="FFFFFF"/>
        <w:jc w:val="left"/>
        <w:rPr>
          <w:rFonts w:ascii="宋体" w:eastAsia="宋体" w:hAnsi="宋体" w:cs="宋体"/>
          <w:kern w:val="0"/>
          <w:sz w:val="24"/>
          <w:szCs w:val="24"/>
        </w:rPr>
      </w:pPr>
    </w:p>
    <w:p w:rsidR="0030616C" w:rsidRPr="0030616C" w:rsidRDefault="0030616C" w:rsidP="0030616C">
      <w:pPr>
        <w:widowControl/>
        <w:shd w:val="clear" w:color="auto" w:fill="FFFFFF"/>
        <w:jc w:val="left"/>
        <w:rPr>
          <w:rFonts w:ascii="宋体" w:eastAsia="宋体" w:hAnsi="宋体" w:cs="宋体"/>
          <w:kern w:val="0"/>
          <w:sz w:val="24"/>
          <w:szCs w:val="24"/>
        </w:rPr>
      </w:pPr>
    </w:p>
    <w:p w:rsidR="0030616C" w:rsidRPr="0030616C" w:rsidRDefault="0030616C" w:rsidP="0030616C">
      <w:pPr>
        <w:widowControl/>
        <w:shd w:val="clear" w:color="auto" w:fill="FFFFFF"/>
        <w:jc w:val="left"/>
        <w:rPr>
          <w:rFonts w:ascii="宋体" w:eastAsia="宋体" w:hAnsi="宋体" w:cs="宋体"/>
          <w:kern w:val="0"/>
          <w:sz w:val="24"/>
          <w:szCs w:val="24"/>
        </w:rPr>
      </w:pPr>
    </w:p>
    <w:p w:rsidR="0030616C" w:rsidRPr="0030616C" w:rsidRDefault="0030616C" w:rsidP="0030616C">
      <w:pPr>
        <w:widowControl/>
        <w:shd w:val="clear" w:color="auto" w:fill="FFFFFF"/>
        <w:jc w:val="left"/>
        <w:rPr>
          <w:rFonts w:ascii="宋体" w:eastAsia="宋体" w:hAnsi="宋体" w:cs="宋体"/>
          <w:kern w:val="0"/>
          <w:sz w:val="24"/>
          <w:szCs w:val="24"/>
        </w:rPr>
      </w:pPr>
    </w:p>
    <w:p w:rsidR="0030616C" w:rsidRPr="0030616C" w:rsidRDefault="0030616C" w:rsidP="0030616C">
      <w:pPr>
        <w:widowControl/>
        <w:shd w:val="clear" w:color="auto" w:fill="FFFFFF"/>
        <w:jc w:val="left"/>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r w:rsidRPr="0030616C">
        <w:rPr>
          <w:rFonts w:ascii="宋体" w:eastAsia="宋体" w:hAnsi="宋体" w:cs="宋体" w:hint="eastAsia"/>
          <w:kern w:val="0"/>
          <w:sz w:val="24"/>
          <w:szCs w:val="24"/>
          <w:bdr w:val="none" w:sz="0" w:space="0" w:color="auto" w:frame="1"/>
          <w:shd w:val="clear" w:color="auto" w:fill="FFFFFF"/>
        </w:rPr>
        <w:t> </w:t>
      </w:r>
    </w:p>
    <w:p w:rsidR="0030616C" w:rsidRPr="0030616C" w:rsidRDefault="0030616C" w:rsidP="0030616C">
      <w:pPr>
        <w:widowControl/>
        <w:shd w:val="clear" w:color="auto" w:fill="FFFFFF"/>
        <w:jc w:val="center"/>
        <w:rPr>
          <w:rFonts w:ascii="宋体" w:eastAsia="宋体" w:hAnsi="宋体" w:cs="宋体"/>
          <w:kern w:val="0"/>
          <w:sz w:val="24"/>
          <w:szCs w:val="24"/>
        </w:rPr>
      </w:pPr>
      <w:r w:rsidRPr="0030616C">
        <w:rPr>
          <w:rFonts w:ascii="黑体" w:eastAsia="黑体" w:hAnsi="黑体" w:cs="宋体" w:hint="eastAsia"/>
          <w:b/>
          <w:bCs/>
          <w:kern w:val="0"/>
          <w:sz w:val="36"/>
        </w:rPr>
        <w:t>第二部分</w:t>
      </w:r>
    </w:p>
    <w:p w:rsidR="0030616C" w:rsidRPr="0030616C" w:rsidRDefault="0030616C" w:rsidP="0030616C">
      <w:pPr>
        <w:widowControl/>
        <w:shd w:val="clear" w:color="auto" w:fill="FFFFFF"/>
        <w:jc w:val="center"/>
        <w:rPr>
          <w:rFonts w:ascii="宋体" w:eastAsia="宋体" w:hAnsi="宋体" w:cs="宋体"/>
          <w:kern w:val="0"/>
          <w:sz w:val="24"/>
          <w:szCs w:val="24"/>
        </w:rPr>
      </w:pPr>
      <w:r w:rsidRPr="0030616C">
        <w:rPr>
          <w:rFonts w:ascii="黑体" w:eastAsia="黑体" w:hAnsi="黑体" w:cs="宋体" w:hint="eastAsia"/>
          <w:b/>
          <w:bCs/>
          <w:kern w:val="0"/>
          <w:sz w:val="36"/>
          <w:szCs w:val="36"/>
          <w:bdr w:val="none" w:sz="0" w:space="0" w:color="auto" w:frame="1"/>
          <w:shd w:val="clear" w:color="auto" w:fill="FFFFFF"/>
        </w:rPr>
        <w:t> </w:t>
      </w:r>
    </w:p>
    <w:p w:rsidR="0030616C" w:rsidRPr="0030616C" w:rsidRDefault="0030616C" w:rsidP="0030616C">
      <w:pPr>
        <w:widowControl/>
        <w:shd w:val="clear" w:color="auto" w:fill="FFFFFF"/>
        <w:jc w:val="center"/>
        <w:rPr>
          <w:rFonts w:ascii="宋体" w:eastAsia="宋体" w:hAnsi="宋体" w:cs="宋体"/>
          <w:kern w:val="0"/>
          <w:sz w:val="24"/>
          <w:szCs w:val="24"/>
        </w:rPr>
      </w:pPr>
      <w:r w:rsidRPr="0030616C">
        <w:rPr>
          <w:rFonts w:ascii="黑体" w:eastAsia="黑体" w:hAnsi="黑体" w:cs="宋体" w:hint="eastAsia"/>
          <w:b/>
          <w:bCs/>
          <w:kern w:val="0"/>
          <w:sz w:val="36"/>
          <w:szCs w:val="36"/>
          <w:bdr w:val="none" w:sz="0" w:space="0" w:color="auto" w:frame="1"/>
          <w:shd w:val="clear" w:color="auto" w:fill="FFFFFF"/>
        </w:rPr>
        <w:t>部门决算表（见附表）</w:t>
      </w: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黑体" w:eastAsia="黑体" w:hAnsi="黑体" w:cs="宋体" w:hint="eastAsia"/>
          <w:b/>
          <w:bCs/>
          <w:kern w:val="0"/>
          <w:sz w:val="36"/>
          <w:szCs w:val="36"/>
          <w:bdr w:val="none" w:sz="0" w:space="0" w:color="auto" w:frame="1"/>
          <w:shd w:val="clear" w:color="auto" w:fill="FFFFFF"/>
        </w:rPr>
        <w:t> </w:t>
      </w:r>
    </w:p>
    <w:p w:rsidR="0030616C" w:rsidRPr="0030616C" w:rsidRDefault="0030616C" w:rsidP="0030616C">
      <w:pPr>
        <w:widowControl/>
        <w:shd w:val="clear" w:color="auto" w:fill="FFFFFF"/>
        <w:jc w:val="center"/>
        <w:rPr>
          <w:rFonts w:ascii="宋体" w:eastAsia="宋体" w:hAnsi="宋体" w:cs="宋体"/>
          <w:kern w:val="0"/>
          <w:sz w:val="24"/>
          <w:szCs w:val="24"/>
        </w:rPr>
      </w:pPr>
      <w:r w:rsidRPr="0030616C">
        <w:rPr>
          <w:rFonts w:ascii="黑体" w:eastAsia="黑体" w:hAnsi="黑体" w:cs="宋体" w:hint="eastAsia"/>
          <w:b/>
          <w:bCs/>
          <w:kern w:val="0"/>
          <w:sz w:val="36"/>
        </w:rPr>
        <w:t>第三部分</w:t>
      </w: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r w:rsidRPr="0030616C">
        <w:rPr>
          <w:rFonts w:ascii="黑体" w:eastAsia="黑体" w:hAnsi="黑体" w:cs="宋体" w:hint="eastAsia"/>
          <w:b/>
          <w:bCs/>
          <w:kern w:val="0"/>
          <w:sz w:val="36"/>
        </w:rPr>
        <w:t>2019年度部门决算情况说明</w:t>
      </w: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一、收入支出决算总体情况说明</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2019年度收、支总计2,067.87万元。与2018年相比，增加114.89万元，增长5.88%，主要是因为人员增加、工资调增。</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二、收入决算情况说明</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本年收入合计1,842.05万元，其中：财政拨款收入1,799.56万元，占97.69%；上级补助收入0.00万元，占0.00%%；事业收入0.00万元，占0.00%；经营收入0.00万元，占0.00%；附属单位上缴收入0.00万元，占0.00%；其他收入42.49万元，占2.31%。</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三、支出决算情况说明</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lastRenderedPageBreak/>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本年支出合计1,682.13万元，其中：基本支出1,141.16万元，占67.84%；项目支出540.97万元，占32.16%；上缴上级支出0.00万元，占0.00%；经营支出0.00万元，占0.00%；对附属单位补助支出0.00万元，占0.00%。</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四、财政拨款收入支出决算总体情况说明</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2019年度财政拨款收、支总计2,025.38万元，与2018年相比，增加72.40元,增长3.71%，主要是因为人员增加、工资调增。</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五、一般公共预算财政拨款支出决算情况说明</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（一）财政拨款支出决算总体情况</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2019年度财政拨款支出1,668.23万元，占本年支出合计的99.17%，与2018年相比，财政拨款支出减少58.94万元，减少3.41%，主要是因为有款项未结算。</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（二）财政拨款支出决算结构情况</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2019年度财政拨款支出</w:t>
      </w:r>
      <w:r w:rsidRPr="0030616C">
        <w:rPr>
          <w:rFonts w:ascii="宋体" w:eastAsia="宋体" w:hAnsi="宋体" w:cs="宋体"/>
          <w:b/>
          <w:bCs/>
          <w:kern w:val="0"/>
          <w:sz w:val="28"/>
        </w:rPr>
        <w:t>1,668.23</w:t>
      </w:r>
      <w:r w:rsidRPr="0030616C">
        <w:rPr>
          <w:rFonts w:ascii="宋体" w:eastAsia="宋体" w:hAnsi="宋体" w:cs="宋体"/>
          <w:kern w:val="0"/>
          <w:sz w:val="28"/>
          <w:szCs w:val="28"/>
          <w:bdr w:val="none" w:sz="0" w:space="0" w:color="auto" w:frame="1"/>
        </w:rPr>
        <w:t>万元，主要用于以下方面：一般公共服务（类）支出1,364.47万元，占81.79%；外交支出0.00万元，占0.00%；国防支出0.00万元，占0.00%；公共安全支出0.00万元，占0.00%；教育（类）支出0.00万元，占0.00%;科学技术支出0.00万元，占0.00%;文化旅游体育与传媒支出85.70万元，占5.14%;社会保障和就业支出136.98万元，占8.21%;卫生健康支出40.65万元，占2.44%;节能环保支出0.00万元，占0.00%;城乡社区支出0.00万元，占0.00%;农林水支出0.00万元，占0.00%;交通运输支出0.00万元，占0.00%;资源勘探信息等支出0.00万元，占0.00%;</w:t>
      </w:r>
      <w:r w:rsidRPr="0030616C">
        <w:rPr>
          <w:rFonts w:ascii="宋体" w:eastAsia="宋体" w:hAnsi="宋体" w:cs="宋体"/>
          <w:kern w:val="0"/>
          <w:sz w:val="28"/>
          <w:szCs w:val="28"/>
          <w:bdr w:val="none" w:sz="0" w:space="0" w:color="auto" w:frame="1"/>
        </w:rPr>
        <w:lastRenderedPageBreak/>
        <w:t>商业服务业等支出0.00万元，占0.00%;金融支出0.00万元，占0.00%;援助其他地区支出0.00万元，占0.00%;自然资源海洋气象等支出（类）支出0.00万元，占0.00%;住房保障支出40.42万元，占2.42%;粮油物资储备支出0.00万元，占0.00%;灾害防治及应急管理支出0.00万元，占0.00%;其他支出 0.00万元，占0.00%</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（三）财政拨款支出决算具体情况</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2019年度财政拨款支出年初预算数为921.94万元，支出决算数为1,668.23万元，完成年初预算的180.95%，其中：</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一、一般公共服务支出年初预算为742.65万元，支出决算为1,364.47万元，完成年初预算的183.73%，决算数大于年初预算数的主要原因是：追加专项资金。</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二、外交支出年初预算为0.00万元，支出决算为0.00万元，决算数和年初预算数为0的原因是：无该项数据。</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三、国防支出年初预算为0.00万元，支出决算为0.00万元，决算数和年初预算数为0的原因是：无该项数据。</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四、公共安全支出年初预算为0.00万元，支出决算为0.00万元，决算数和年初预算数为0的原因是：无该项数据。</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五、教育支出年初预算为0.00万元，支出决算为0.00万元，决算数和年初预算数为0的原因是：无该项数据。</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六、科学技术支出年初预算为0.00万元，支出决算为0.00万元，决算数和年初预算数为0的原因是：无该项数据。</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lastRenderedPageBreak/>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七、文化旅游体育与传媒支出年初预算为0.00万元，支出决算为85.70万元，决算数大于年初预算数的主要原因是：增加专项经费。</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八、社会保障和就业支出年初预算为98.22万元，支出决算为136.98万元，完成年初预算的139.47%，决算数大于年初预算数的主要原因是：工资调增，社保基数增加。</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九、卫生健康支出年初预算为40.65万元，支出决算为40.65万元，完成年初预算的100.00%。</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十、节能环保支出年初预算为0.00万元，支出决算为0.00万元，决算数和年初预算数为0的原因是：无该项数据。</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十一、城乡社区支出年初预算为0.00万元，支出决算为0.00万元，决算数和年初预算数为0的原因是：无该项数据。</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十二、农林水支出年初预算为0.00万元，支出决算为0.00万元，决算数和年初预算数为0的原因是：无该项数据。</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十三、交通运输支出年初预算为0.00万元，支出决算为0.00万元，决算数和年初预算数为0的原因是：无该项数据。</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十四、资源勘探信息等支出年初预算为0.00万元，支出决算为0.00万元，决算数和年初预算数为0的原因是：无该项数据。</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十五、商业服务业等支出年初预算为0.00万元，支出决算为0.00万元，，决算数和年初预算数为0的原因是：无该项数据。</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lastRenderedPageBreak/>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十六、自然资源海洋气象等支出年初预算为0.00万元，支出决算为0.00万元，，决算数和年初预算数为0的原因是：无该项数据。</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十七、住房保障支出年初预算为40.42万元，支出决算为40.42万元。</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十八、粮油物资储备支出0.00万元，支出决算为0.00万元，决算数和年初预算数为0的原因是：无该项数据。</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十九、灾害防治及应急管理支出年初预算为0.00万元，支出决算为0.00万元，，决算数和年初预算数为0的原因是：无该项数据。</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二十、其他支出年初预算为0.00万元，支出决算为0.00万元，决算数和年初预算数为0的原因是：无该项数据。</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六、一般公共预算财政拨款基本支出决算情况说明</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2019年度一般公共预算财政拨款基本支出1,127.26万元，其中：人员经费850.16万元，占基本支出的75.42%,主要包括</w:t>
      </w:r>
      <w:r w:rsidRPr="0030616C">
        <w:rPr>
          <w:rFonts w:ascii="宋体" w:eastAsia="宋体" w:hAnsi="宋体" w:cs="宋体"/>
          <w:kern w:val="0"/>
          <w:sz w:val="28"/>
          <w:szCs w:val="28"/>
          <w:bdr w:val="none" w:sz="0" w:space="0" w:color="auto" w:frame="1"/>
          <w:shd w:val="clear" w:color="auto" w:fill="FFFFFF"/>
        </w:rPr>
        <w:t>按国家规定支出的基本工资、津贴补贴、其他社会保障缴费、伙食补助费、机关事业单位基本养老保险缴费、其他工资福利支出、离休费、退休费、抚恤金、生活补助、医疗费、住房公积金、提租补贴、购房补贴、采暖补贴、物业服务补贴、其他对个人和家庭的补助</w:t>
      </w:r>
      <w:r w:rsidRPr="0030616C">
        <w:rPr>
          <w:rFonts w:ascii="宋体" w:eastAsia="宋体" w:hAnsi="宋体" w:cs="宋体"/>
          <w:kern w:val="0"/>
          <w:sz w:val="28"/>
        </w:rPr>
        <w:t> </w:t>
      </w:r>
      <w:r w:rsidRPr="0030616C">
        <w:rPr>
          <w:rFonts w:ascii="宋体" w:eastAsia="宋体" w:hAnsi="宋体" w:cs="宋体"/>
          <w:kern w:val="0"/>
          <w:sz w:val="28"/>
          <w:szCs w:val="28"/>
          <w:bdr w:val="none" w:sz="0" w:space="0" w:color="auto" w:frame="1"/>
          <w:shd w:val="clear" w:color="auto" w:fill="FFFFFF"/>
        </w:rPr>
        <w:t>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公用经费277.10万元，占基本支出的24.58%，主要包括</w:t>
      </w:r>
      <w:r w:rsidRPr="0030616C">
        <w:rPr>
          <w:rFonts w:ascii="宋体" w:eastAsia="宋体" w:hAnsi="宋体" w:cs="宋体"/>
          <w:kern w:val="0"/>
          <w:sz w:val="28"/>
          <w:szCs w:val="28"/>
          <w:bdr w:val="none" w:sz="0" w:space="0" w:color="auto" w:frame="1"/>
        </w:rPr>
        <w:t>办公费、印刷费、咨询费、手续费、水费、电费、邮电费、取暖费、物业管理费、差旅费、因公出国（境）费用、维修（护）费、租赁费、</w:t>
      </w:r>
      <w:r w:rsidRPr="0030616C">
        <w:rPr>
          <w:rFonts w:ascii="宋体" w:eastAsia="宋体" w:hAnsi="宋体" w:cs="宋体"/>
          <w:kern w:val="0"/>
          <w:sz w:val="28"/>
          <w:szCs w:val="28"/>
          <w:bdr w:val="none" w:sz="0" w:space="0" w:color="auto" w:frame="1"/>
        </w:rPr>
        <w:lastRenderedPageBreak/>
        <w:t>会议费、培训费、公务接待费、专用材料费、劳务费、委托业务费、工会经费、福利费、公务用车运行维护费、其他交通费用、税金及附加费用、其他商品和服务支出、办公设备购置、专用设备购置、其他资本性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七、一般公共预算财政拨款三公经费支出决算情况说明</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（一）“三公”经费财政拨款支出决算总体情况说明</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“三公”经费财政拨款支出预算为75.00万元，支出决算为16.97万元，完成预算的22.63%，其中：</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因公出国（境）费支出预算为0.00万元，支出决算为0.00万元，决算数和年初预算数为0的原因是：无该项数据。</w:t>
      </w:r>
    </w:p>
    <w:p w:rsidR="0030616C" w:rsidRPr="0030616C" w:rsidRDefault="0030616C" w:rsidP="0030616C">
      <w:pPr>
        <w:widowControl/>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公务接待费支出预算为46.00万元，支出决算为5.03万元，完成预算的10.94%，决算数小于年初预算数的主要原因是厉行节约。与上年相比增加0.68万元，增加15.56%,增加的主要原因是</w:t>
      </w:r>
      <w:r w:rsidRPr="0030616C">
        <w:rPr>
          <w:rFonts w:ascii="宋体" w:eastAsia="宋体" w:hAnsi="宋体" w:cs="宋体"/>
          <w:kern w:val="0"/>
          <w:sz w:val="28"/>
          <w:szCs w:val="28"/>
          <w:bdr w:val="none" w:sz="0" w:space="0" w:color="auto" w:frame="1"/>
          <w:shd w:val="clear" w:color="auto" w:fill="FFFFFF"/>
        </w:rPr>
        <w:t>因机构改革市讲师团并入本单位，导致接待费增加。</w:t>
      </w:r>
    </w:p>
    <w:p w:rsidR="0030616C" w:rsidRPr="0030616C" w:rsidRDefault="0030616C" w:rsidP="0030616C">
      <w:pPr>
        <w:widowControl/>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公务用车购置费及运行维护费支出预算为29.00万元其中购置费0.00万元。维护费29.00万元，支出决算为11.94万元，完成预算的41.16%，决算数小于年初预算数的主要原因是</w:t>
      </w:r>
      <w:r w:rsidRPr="0030616C">
        <w:rPr>
          <w:rFonts w:ascii="宋体" w:eastAsia="宋体" w:hAnsi="宋体" w:cs="宋体"/>
          <w:kern w:val="0"/>
          <w:sz w:val="28"/>
          <w:szCs w:val="28"/>
          <w:bdr w:val="none" w:sz="0" w:space="0" w:color="auto" w:frame="1"/>
          <w:shd w:val="clear" w:color="auto" w:fill="FFFFFF"/>
        </w:rPr>
        <w:t>我单位厉行节约，</w:t>
      </w:r>
      <w:r w:rsidRPr="0030616C">
        <w:rPr>
          <w:rFonts w:ascii="宋体" w:eastAsia="宋体" w:hAnsi="宋体" w:cs="宋体"/>
          <w:kern w:val="0"/>
          <w:sz w:val="28"/>
          <w:szCs w:val="28"/>
          <w:bdr w:val="none" w:sz="0" w:space="0" w:color="auto" w:frame="1"/>
        </w:rPr>
        <w:t>公务用车购置费及运行维护费，与上年相比减少10.55万元，减少46.91%,减少的主要原因是</w:t>
      </w:r>
      <w:r w:rsidRPr="0030616C">
        <w:rPr>
          <w:rFonts w:ascii="宋体" w:eastAsia="宋体" w:hAnsi="宋体" w:cs="宋体"/>
          <w:kern w:val="0"/>
          <w:sz w:val="28"/>
          <w:szCs w:val="28"/>
          <w:bdr w:val="none" w:sz="0" w:space="0" w:color="auto" w:frame="1"/>
          <w:shd w:val="clear" w:color="auto" w:fill="FFFFFF"/>
        </w:rPr>
        <w:t>我单位按照中央、省委、省政府等要求，厉行节约，继续严控“三公”经费。</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（二）“三公”经费财政拨款支出决算具体情况说明</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lastRenderedPageBreak/>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2019年度“三公”经费财政拨款支出决算中，公务接待费支出决算5.03万元，占29.64%,因公出国（境）费支出决算0.00万元，占0.00%,公务用车购置费及运行维护费支出决算11.94万元，占70.36%。其中：</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1、因公出国（境）费支出决算为0.00万元，全年安排因公出国（境）团组0个，累计0人次。</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2、公务接待费支出决算为5.03万元，全年共接待来访团组119个、来宾630人次，主要是用于中央、省及外市用于新闻媒体发生的接待支出。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3、公务用车购置费及运行维护费支出决算为11.94万元，其中：公务用车购置费0.00万元，更新公务用车0辆。公务用车运行维护费11.94万元，主要用于公务用车支出，截止2019年12月31日，我单位开支财政拨款的公务用车保有量为1辆。</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八、政府性基金预算收入支出决算情况</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2019年度政府性基金预算财政拨款收入0.00万元；年初结转和结余0.00万元；支出0.00万元，其中基本支出0.00万元，项目支出0.00万元；年末结转和结余0.00万元。本单位无政府性基金收支</w:t>
      </w:r>
      <w:r w:rsidRPr="0030616C">
        <w:rPr>
          <w:rFonts w:ascii="宋体" w:eastAsia="宋体" w:hAnsi="宋体" w:cs="宋体"/>
          <w:i/>
          <w:iCs/>
          <w:kern w:val="0"/>
          <w:sz w:val="28"/>
          <w:szCs w:val="28"/>
          <w:bdr w:val="none" w:sz="0" w:space="0" w:color="auto" w:frame="1"/>
        </w:rPr>
        <w:t>。</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九、关于2019年度</w:t>
      </w:r>
      <w:r w:rsidR="009700FB">
        <w:rPr>
          <w:rFonts w:ascii="宋体" w:eastAsia="宋体" w:hAnsi="宋体" w:cs="宋体" w:hint="eastAsia"/>
          <w:b/>
          <w:bCs/>
          <w:kern w:val="0"/>
          <w:sz w:val="28"/>
        </w:rPr>
        <w:t>决</w:t>
      </w:r>
      <w:r w:rsidRPr="0030616C">
        <w:rPr>
          <w:rFonts w:ascii="宋体" w:eastAsia="宋体" w:hAnsi="宋体" w:cs="宋体"/>
          <w:b/>
          <w:bCs/>
          <w:kern w:val="0"/>
          <w:sz w:val="28"/>
        </w:rPr>
        <w:t>算绩效情况说明</w:t>
      </w:r>
    </w:p>
    <w:p w:rsidR="0030616C" w:rsidRDefault="0030616C" w:rsidP="0030616C">
      <w:pPr>
        <w:widowControl/>
        <w:shd w:val="clear" w:color="auto" w:fill="FFFFFF"/>
        <w:jc w:val="left"/>
        <w:rPr>
          <w:rFonts w:ascii="宋体" w:eastAsia="宋体" w:hAnsi="宋体" w:cs="宋体" w:hint="eastAsia"/>
          <w:kern w:val="0"/>
          <w:sz w:val="28"/>
          <w:szCs w:val="28"/>
          <w:bdr w:val="none" w:sz="0" w:space="0" w:color="auto" w:frame="1"/>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今年我们单位严格按照财政制度进行财务管理，评价总体情况良好，预算编制质量较好，预算信息公开符合要求；预算执行进度良好；财务制度健全，会计核算总体规范、准确；资金在实施过程中</w:t>
      </w:r>
      <w:r w:rsidRPr="0030616C">
        <w:rPr>
          <w:rFonts w:ascii="宋体" w:eastAsia="宋体" w:hAnsi="宋体" w:cs="宋体"/>
          <w:kern w:val="0"/>
          <w:sz w:val="28"/>
          <w:szCs w:val="28"/>
          <w:bdr w:val="none" w:sz="0" w:space="0" w:color="auto" w:frame="1"/>
        </w:rPr>
        <w:lastRenderedPageBreak/>
        <w:t>严格执行有关制度规定，基本达到了预期效果。综合评价情况为98分，评价结论是优良。</w:t>
      </w:r>
    </w:p>
    <w:p w:rsidR="0078210C" w:rsidRDefault="0078210C" w:rsidP="0078210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630"/>
        <w:rPr>
          <w:rFonts w:ascii="仿宋_GB2312" w:eastAsia="仿宋_GB2312" w:cs="Arial" w:hint="eastAsia"/>
          <w:color w:val="000000"/>
          <w:sz w:val="32"/>
          <w:szCs w:val="32"/>
          <w:shd w:val="clear" w:color="auto" w:fill="FFFFFF"/>
          <w:lang w:val="en-US"/>
        </w:rPr>
      </w:pPr>
      <w:r>
        <w:rPr>
          <w:rFonts w:cs="宋体" w:hint="eastAsia"/>
          <w:sz w:val="28"/>
          <w:szCs w:val="28"/>
          <w:bdr w:val="none" w:sz="0" w:space="0" w:color="auto" w:frame="1"/>
        </w:rPr>
        <w:t xml:space="preserve">   </w:t>
      </w:r>
      <w:r w:rsidRPr="0078210C">
        <w:rPr>
          <w:rFonts w:cs="宋体" w:hint="eastAsia"/>
          <w:b/>
          <w:bCs/>
          <w:sz w:val="28"/>
          <w:szCs w:val="22"/>
          <w:lang w:val="en-US"/>
        </w:rPr>
        <w:t>十</w:t>
      </w:r>
      <w:r>
        <w:rPr>
          <w:rFonts w:cs="宋体" w:hint="eastAsia"/>
          <w:b/>
          <w:bCs/>
          <w:sz w:val="28"/>
          <w:szCs w:val="22"/>
          <w:lang w:val="en-US"/>
        </w:rPr>
        <w:t>、关于2019年度决算</w:t>
      </w:r>
      <w:r w:rsidRPr="0078210C">
        <w:rPr>
          <w:rFonts w:cs="宋体" w:hint="eastAsia"/>
          <w:b/>
          <w:bCs/>
          <w:sz w:val="28"/>
          <w:szCs w:val="22"/>
          <w:lang w:val="en-US"/>
        </w:rPr>
        <w:t>重点项目绩效评价情况</w:t>
      </w:r>
      <w:r>
        <w:rPr>
          <w:rFonts w:cs="宋体" w:hint="eastAsia"/>
          <w:b/>
          <w:bCs/>
          <w:sz w:val="28"/>
          <w:szCs w:val="22"/>
          <w:lang w:val="en-US"/>
        </w:rPr>
        <w:t>说明</w:t>
      </w:r>
    </w:p>
    <w:p w:rsidR="0078210C" w:rsidRPr="0078210C" w:rsidRDefault="0078210C" w:rsidP="0078210C">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560" w:lineRule="exact"/>
        <w:ind w:firstLineChars="350" w:firstLine="980"/>
        <w:rPr>
          <w:rFonts w:cs="宋体"/>
          <w:sz w:val="28"/>
          <w:szCs w:val="28"/>
          <w:bdr w:val="none" w:sz="0" w:space="0" w:color="auto" w:frame="1"/>
          <w:lang w:val="en-US"/>
        </w:rPr>
      </w:pPr>
      <w:r w:rsidRPr="0078210C">
        <w:rPr>
          <w:rFonts w:cs="宋体" w:hint="eastAsia"/>
          <w:sz w:val="28"/>
          <w:szCs w:val="28"/>
          <w:bdr w:val="none" w:sz="0" w:space="0" w:color="auto" w:frame="1"/>
          <w:lang w:val="en-US"/>
        </w:rPr>
        <w:t>2020年中共邵阳市委宣传部无重点项目。</w:t>
      </w:r>
    </w:p>
    <w:p w:rsidR="0078210C" w:rsidRPr="0030616C" w:rsidRDefault="0078210C" w:rsidP="0030616C">
      <w:pPr>
        <w:widowControl/>
        <w:shd w:val="clear" w:color="auto" w:fill="FFFFFF"/>
        <w:jc w:val="left"/>
        <w:rPr>
          <w:rFonts w:ascii="宋体" w:eastAsia="宋体" w:hAnsi="宋体" w:cs="宋体"/>
          <w:kern w:val="0"/>
          <w:sz w:val="24"/>
          <w:szCs w:val="24"/>
        </w:rPr>
      </w:pP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十</w:t>
      </w:r>
      <w:r w:rsidR="0078210C">
        <w:rPr>
          <w:rFonts w:ascii="宋体" w:eastAsia="宋体" w:hAnsi="宋体" w:cs="宋体" w:hint="eastAsia"/>
          <w:b/>
          <w:bCs/>
          <w:kern w:val="0"/>
          <w:sz w:val="28"/>
        </w:rPr>
        <w:t>一</w:t>
      </w:r>
      <w:r w:rsidRPr="0030616C">
        <w:rPr>
          <w:rFonts w:ascii="宋体" w:eastAsia="宋体" w:hAnsi="宋体" w:cs="宋体"/>
          <w:b/>
          <w:bCs/>
          <w:kern w:val="0"/>
          <w:sz w:val="28"/>
        </w:rPr>
        <w:t>、其他重要事项情况说明</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（一）机关运行经费支出情况</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 </w:t>
      </w:r>
      <w:r w:rsidRPr="0030616C">
        <w:rPr>
          <w:rFonts w:ascii="宋体" w:eastAsia="宋体" w:hAnsi="宋体" w:cs="宋体"/>
          <w:kern w:val="0"/>
          <w:sz w:val="28"/>
          <w:szCs w:val="28"/>
          <w:bdr w:val="none" w:sz="0" w:space="0" w:color="auto" w:frame="1"/>
        </w:rPr>
        <w:t>本部门2019年度机关运行经费支出277.10万元，比年初预算数增加102.09万元，增长36.84%。主要原因是：市委讲师团并入，人员增加。</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（二）一般性支出情况</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2019年本部门</w:t>
      </w:r>
      <w:r w:rsidRPr="0078210C">
        <w:rPr>
          <w:rFonts w:ascii="宋体" w:eastAsia="宋体" w:hAnsi="宋体" w:cs="宋体"/>
          <w:kern w:val="0"/>
          <w:sz w:val="28"/>
          <w:szCs w:val="28"/>
          <w:bdr w:val="none" w:sz="0" w:space="0" w:color="auto" w:frame="1"/>
          <w:shd w:val="clear" w:color="auto" w:fill="FFFFFF"/>
        </w:rPr>
        <w:t>一般性支出情况总计</w:t>
      </w:r>
      <w:r w:rsidRPr="0030616C">
        <w:rPr>
          <w:rFonts w:ascii="宋体" w:eastAsia="宋体" w:hAnsi="宋体" w:cs="宋体"/>
          <w:kern w:val="0"/>
          <w:sz w:val="28"/>
          <w:szCs w:val="28"/>
          <w:bdr w:val="none" w:sz="0" w:space="0" w:color="auto" w:frame="1"/>
          <w:shd w:val="clear" w:color="auto" w:fill="FFFFFF"/>
        </w:rPr>
        <w:t>198.05</w:t>
      </w:r>
      <w:r w:rsidRPr="0078210C">
        <w:rPr>
          <w:rFonts w:ascii="宋体" w:eastAsia="宋体" w:hAnsi="宋体" w:cs="宋体"/>
          <w:kern w:val="0"/>
          <w:sz w:val="28"/>
          <w:szCs w:val="28"/>
          <w:bdr w:val="none" w:sz="0" w:space="0" w:color="auto" w:frame="1"/>
          <w:shd w:val="clear" w:color="auto" w:fill="FFFFFF"/>
        </w:rPr>
        <w:t>万元。</w:t>
      </w:r>
      <w:r w:rsidRPr="0030616C">
        <w:rPr>
          <w:rFonts w:ascii="宋体" w:eastAsia="宋体" w:hAnsi="宋体" w:cs="宋体"/>
          <w:kern w:val="0"/>
          <w:sz w:val="28"/>
          <w:szCs w:val="28"/>
          <w:bdr w:val="none" w:sz="0" w:space="0" w:color="auto" w:frame="1"/>
          <w:shd w:val="clear" w:color="auto" w:fill="FFFFFF"/>
        </w:rPr>
        <w:t>开支会议费13.43万元，用于召开2018年度县市区宣传思想工作绩效评估会议，人数45人，内容：总结2018年宣传思想工作重点任务绩效评估各项指标的完成情况及成效，找准当前工作中存在的主要问题，全面准确、客观公正作出工作成效评价；用于召开全市宣传部长会议，人数239人；召开全市思想工作汇报会，45人；全市理教工作会议，人数35人；召开县级融媒体中心建设工作座谈会，25人，内容传达全省县级融媒体中心建设工作座谈会精神，调度全市县级融媒体中心建设工作；召开全市新闻单位践行“四力”系列主题采访报道活动启动仪式，52人；市直宣传系统基层党建和党风廉政建设工作会，45人；举办“不忘初心，牢记使命”潇湘红色故事邵阳专题宣传活动50人；召开学习贯彻党的十九届四中全会精神理论宣传工作46人；</w:t>
      </w:r>
      <w:r w:rsidRPr="0030616C">
        <w:rPr>
          <w:rFonts w:ascii="宋体" w:eastAsia="宋体" w:hAnsi="宋体" w:cs="宋体"/>
          <w:kern w:val="0"/>
          <w:sz w:val="28"/>
          <w:szCs w:val="28"/>
          <w:bdr w:val="none" w:sz="0" w:space="0" w:color="auto" w:frame="1"/>
          <w:shd w:val="clear" w:color="auto" w:fill="FFFFFF"/>
        </w:rPr>
        <w:lastRenderedPageBreak/>
        <w:t>召开全市文化建设和县级融媒体中心建设现场推进会80人；全市调研和舆情信息工作会议40人；开展市直宣传系统学先进守初心庆“七一”暨新时代文明党员志愿服务活动80人。开支培训费3.79万元培训，参加“北京大学湖南省邵阳市纪检监察干部综合能力提升研修班”、“邵阳市纪检监察干部综合能力提升研修班”培训，人数2人；党性教育现场教学1人；参加市委党校、市行政学院、市社会主义学院2019年的妇女干部培训班，2人；参加2019年邵阳市意识形态工作专题培训班，4人，培训地点：上海；赴浙考察学习农村人居环境整治“千万工程”经验，1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（三）政府采购支出情况</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本部门2019年度政府采购支出总额19.66万元，其中：政府采购货物支出14.40万元、政府采购工程支出0.00万元、政府采购服务支出5.26万元。授予中小企业合同金额0.00万元，占政府采购支出总额的0.00%，其中：授予小微企业合同金额0.00万元，占政府采购支出总额的0.00%。</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 </w:t>
      </w:r>
      <w:r w:rsidRPr="0030616C">
        <w:rPr>
          <w:rFonts w:ascii="宋体" w:eastAsia="宋体" w:hAnsi="宋体" w:cs="宋体"/>
          <w:b/>
          <w:bCs/>
          <w:kern w:val="0"/>
          <w:sz w:val="28"/>
        </w:rPr>
        <w:t>（四）国有资产占用情况</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 </w:t>
      </w:r>
      <w:r w:rsidRPr="0030616C">
        <w:rPr>
          <w:rFonts w:ascii="宋体" w:eastAsia="宋体" w:hAnsi="宋体" w:cs="宋体"/>
          <w:kern w:val="0"/>
          <w:sz w:val="28"/>
          <w:szCs w:val="28"/>
          <w:bdr w:val="none" w:sz="0" w:space="0" w:color="auto" w:frame="1"/>
          <w:shd w:val="clear" w:color="auto" w:fill="FFFFFF"/>
        </w:rPr>
        <w:t>截至2019年12月31日，本单位共有车辆1辆，其中，领导干部用车1辆、机要通信用车0辆、应急保障用车0辆、执法执勤用车0辆、特种专业技术用车0辆、离退休干部用车0辆、其他用车0辆；单位价值50万元以上通用设备0台（套）；单位价值100万元以上专用设备0台（套）。</w:t>
      </w:r>
    </w:p>
    <w:p w:rsidR="0030616C" w:rsidRPr="0030616C" w:rsidRDefault="0030616C" w:rsidP="0030616C">
      <w:pPr>
        <w:widowControl/>
        <w:shd w:val="clear" w:color="auto" w:fill="FFFFFF"/>
        <w:jc w:val="center"/>
        <w:rPr>
          <w:rFonts w:ascii="宋体" w:eastAsia="宋体" w:hAnsi="宋体" w:cs="宋体"/>
          <w:kern w:val="0"/>
          <w:sz w:val="24"/>
          <w:szCs w:val="24"/>
        </w:rPr>
      </w:pPr>
      <w:r w:rsidRPr="0030616C">
        <w:rPr>
          <w:rFonts w:ascii="宋体" w:eastAsia="宋体" w:hAnsi="宋体" w:cs="宋体" w:hint="eastAsia"/>
          <w:kern w:val="0"/>
          <w:sz w:val="24"/>
          <w:szCs w:val="24"/>
          <w:bdr w:val="none" w:sz="0" w:space="0" w:color="auto" w:frame="1"/>
          <w:shd w:val="clear" w:color="auto" w:fill="FFFFFF"/>
        </w:rPr>
        <w:t> </w:t>
      </w: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r w:rsidRPr="0030616C">
        <w:rPr>
          <w:rFonts w:ascii="黑体" w:eastAsia="黑体" w:hAnsi="黑体" w:cs="宋体" w:hint="eastAsia"/>
          <w:kern w:val="0"/>
          <w:sz w:val="36"/>
        </w:rPr>
        <w:t>第四部分</w:t>
      </w: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r w:rsidRPr="0030616C">
        <w:rPr>
          <w:rFonts w:ascii="黑体" w:eastAsia="黑体" w:hAnsi="黑体" w:cs="宋体" w:hint="eastAsia"/>
          <w:kern w:val="0"/>
          <w:sz w:val="36"/>
        </w:rPr>
        <w:t>名词解释</w:t>
      </w: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财政拨款收入：指本级财政当年拨付的资金。</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上年结转和结余：指以前年度尚未完成、结转到本年按有关规定继续使用的资金。</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年末结转和结余资金：指本年度或以前年度预算安排、因客观条件发生变化无法按原计划实施，需要延迟到以后年度按有关规定继续使用的资金。</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一般公共服务支出（类）：是指用于人大、政协、政府办公厅（室）及相关机构事务、发展与改革事务、统计信息事务、财政事务、税收事务、审计事务、人力资</w:t>
      </w:r>
      <w:r w:rsidRPr="0030616C">
        <w:rPr>
          <w:rFonts w:ascii="宋体" w:eastAsia="宋体" w:hAnsi="宋体" w:cs="宋体" w:hint="eastAsia"/>
          <w:kern w:val="0"/>
          <w:sz w:val="28"/>
        </w:rPr>
        <w:t> </w:t>
      </w:r>
      <w:r w:rsidRPr="0030616C">
        <w:rPr>
          <w:rFonts w:ascii="宋体" w:eastAsia="宋体" w:hAnsi="宋体" w:cs="宋体" w:hint="eastAsia"/>
          <w:kern w:val="0"/>
          <w:sz w:val="28"/>
          <w:szCs w:val="28"/>
          <w:bdr w:val="none" w:sz="0" w:space="0" w:color="auto" w:frame="1"/>
          <w:shd w:val="clear" w:color="auto" w:fill="FFFFFF"/>
        </w:rPr>
        <w:t>源事务、纪检监察事务、商贸事务、工商行政管理事务、质量技术监督与检验检疫事务、民族事务、档案事务、民主党派及工商联事务、群众团体事务、党委办公厅</w:t>
      </w:r>
      <w:r w:rsidRPr="0030616C">
        <w:rPr>
          <w:rFonts w:ascii="宋体" w:eastAsia="宋体" w:hAnsi="宋体" w:cs="宋体" w:hint="eastAsia"/>
          <w:kern w:val="0"/>
          <w:sz w:val="28"/>
        </w:rPr>
        <w:t> </w:t>
      </w:r>
      <w:r w:rsidRPr="0030616C">
        <w:rPr>
          <w:rFonts w:ascii="宋体" w:eastAsia="宋体" w:hAnsi="宋体" w:cs="宋体" w:hint="eastAsia"/>
          <w:kern w:val="0"/>
          <w:sz w:val="28"/>
          <w:szCs w:val="28"/>
          <w:bdr w:val="none" w:sz="0" w:space="0" w:color="auto" w:frame="1"/>
          <w:shd w:val="clear" w:color="auto" w:fill="FFFFFF"/>
        </w:rPr>
        <w:t>（室）及相关机构事务、组织事务、宣传事务、统战事务、其他一般公共服务等方面的支出，包括保障机构正常运转、完成日常和特定的工作任务或事业发展目标的</w:t>
      </w:r>
      <w:r w:rsidRPr="0030616C">
        <w:rPr>
          <w:rFonts w:ascii="宋体" w:eastAsia="宋体" w:hAnsi="宋体" w:cs="宋体" w:hint="eastAsia"/>
          <w:kern w:val="0"/>
          <w:sz w:val="28"/>
        </w:rPr>
        <w:t> </w:t>
      </w:r>
      <w:r w:rsidRPr="0030616C">
        <w:rPr>
          <w:rFonts w:ascii="宋体" w:eastAsia="宋体" w:hAnsi="宋体" w:cs="宋体" w:hint="eastAsia"/>
          <w:kern w:val="0"/>
          <w:sz w:val="28"/>
          <w:szCs w:val="28"/>
          <w:bdr w:val="none" w:sz="0" w:space="0" w:color="auto" w:frame="1"/>
          <w:shd w:val="clear" w:color="auto" w:fill="FFFFFF"/>
        </w:rPr>
        <w:t>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社会保障和就业支出（类）：是指用于社会保障和就业方面的支出，包括保障机构正常运转、完成日常和特定的工作任务或事业发展目标</w:t>
      </w:r>
      <w:r w:rsidRPr="0030616C">
        <w:rPr>
          <w:rFonts w:ascii="宋体" w:eastAsia="宋体" w:hAnsi="宋体" w:cs="宋体" w:hint="eastAsia"/>
          <w:kern w:val="0"/>
          <w:sz w:val="28"/>
          <w:szCs w:val="28"/>
          <w:bdr w:val="none" w:sz="0" w:space="0" w:color="auto" w:frame="1"/>
          <w:shd w:val="clear" w:color="auto" w:fill="FFFFFF"/>
        </w:rPr>
        <w:lastRenderedPageBreak/>
        <w:t>的支出。归口管理的行政单位离退休，指离退休人员管理机构统一管理的机关离退休人员的经费。</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医疗卫生与计划生育支出（类）：是指用于医疗卫生与计划生育方面的支出，包括保障机构正常运转、完成日常和特定的工作任务或事业发展目标的支出。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住房保障支出（类）：是指用于住房方面的支出，包括保障机构正常运转、完成日常和特定的工作任务或事业发展目标的支出。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基本支出：指保障机构正常运转、完成支日常工作任务而发生的人员支出和公用支出。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“三公”经费：指用财政拨款安排的因公出国（境）费、公务用车购置及运行费和公务接待费。其中，因公出国（境）费反映出国（境）的住宿费、旅费、伙食补 助费、杂费、培训费等支出；公务用车购置及运行费反映单位公务用车购置费及租用费、燃料费、维修费、过路过桥费、保险费、安全奖励费用等支出；公务接待费 反映单位按规定开支的各类公务接待（含外宾接待）支出。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政府采购</w:t>
      </w:r>
      <w:r w:rsidRPr="0030616C">
        <w:rPr>
          <w:rFonts w:ascii="宋体" w:eastAsia="宋体" w:hAnsi="宋体" w:cs="宋体" w:hint="eastAsia"/>
          <w:kern w:val="0"/>
          <w:sz w:val="28"/>
        </w:rPr>
        <w:t> </w:t>
      </w:r>
      <w:r w:rsidRPr="0030616C">
        <w:rPr>
          <w:rFonts w:ascii="宋体" w:eastAsia="宋体" w:hAnsi="宋体" w:cs="宋体" w:hint="eastAsia"/>
          <w:kern w:val="0"/>
          <w:sz w:val="28"/>
          <w:szCs w:val="28"/>
          <w:bdr w:val="none" w:sz="0" w:space="0" w:color="auto" w:frame="1"/>
          <w:shd w:val="clear" w:color="auto" w:fill="FFFFFF"/>
        </w:rPr>
        <w:t>：就是指国家各级政府为从事日常的政务活动或为了满足公共服务的目的，利用国家财政性资金和政府借款购买货物、工程和服务的行为。政府采购不仅是指具体的</w:t>
      </w:r>
      <w:r w:rsidRPr="0030616C">
        <w:rPr>
          <w:rFonts w:ascii="宋体" w:eastAsia="宋体" w:hAnsi="宋体" w:cs="宋体" w:hint="eastAsia"/>
          <w:kern w:val="0"/>
          <w:sz w:val="28"/>
        </w:rPr>
        <w:t> </w:t>
      </w:r>
      <w:r w:rsidRPr="0030616C">
        <w:rPr>
          <w:rFonts w:ascii="宋体" w:eastAsia="宋体" w:hAnsi="宋体" w:cs="宋体" w:hint="eastAsia"/>
          <w:kern w:val="0"/>
          <w:sz w:val="28"/>
          <w:szCs w:val="28"/>
          <w:bdr w:val="none" w:sz="0" w:space="0" w:color="auto" w:frame="1"/>
          <w:shd w:val="clear" w:color="auto" w:fill="FFFFFF"/>
        </w:rPr>
        <w:t>采购过程，而且是采购政策、采购程序、采购过程及采购管理的总称，是一种对公共采购管理的制度。</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工资福利支出：反映单位开支的在职职工和编制外长期聘用人员的各类劳动报酬，以及为上述人员缴纳的各项社会保险费等。</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lastRenderedPageBreak/>
        <w:t>基本工资：反映按规定发放的基本工资，包括公务员的职务工资、级别工资；机关工人的岗位工资、技术等级工资；事业单位工作人员的岗位工资、薪级工资；各</w:t>
      </w:r>
      <w:r w:rsidRPr="0030616C">
        <w:rPr>
          <w:rFonts w:ascii="宋体" w:eastAsia="宋体" w:hAnsi="宋体" w:cs="宋体" w:hint="eastAsia"/>
          <w:kern w:val="0"/>
          <w:sz w:val="28"/>
        </w:rPr>
        <w:t> </w:t>
      </w:r>
      <w:r w:rsidRPr="0030616C">
        <w:rPr>
          <w:rFonts w:ascii="宋体" w:eastAsia="宋体" w:hAnsi="宋体" w:cs="宋体" w:hint="eastAsia"/>
          <w:kern w:val="0"/>
          <w:sz w:val="28"/>
          <w:szCs w:val="28"/>
          <w:bdr w:val="none" w:sz="0" w:space="0" w:color="auto" w:frame="1"/>
          <w:shd w:val="clear" w:color="auto" w:fill="FFFFFF"/>
        </w:rPr>
        <w:t>类学校毕业生试用期(见习期)工资、新参加工作工人学徒期、熟练期工资；军队（武警）军官、文职干部的职务（专业技术等级）工资、军衔（级别）工资、基础 工资和军龄工资；军队士官的军衔等级工资、基础工资和军龄工资等。</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津贴补贴：反映经国家批准建立的机关事业单位艰苦边远地区津贴、机关工作人员地区附加津贴、机关工作人员岗位津贴、事业单位工作人员特殊岗位津贴补贴等。</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奖金：反映机关工作人员年终一次性奖金。</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机关事业单位基本养老保险缴费：反映机关事业单位缴纳的基本养老保险费。由单位代扣的工作人员基本养老保险缴费，不在此科目反映。</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职工基本医疗保险缴费：反映单位为职工缴纳的基本医疗保险费。</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公务员医疗补助缴费：反映按规定可享受公务员医疗补助单位为职工缴纳的公务员医疗补助费。</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其他社会保障缴费：反映单位为职工缴纳的基本医疗、失业、工伤、生育等社会保险费，残疾人就业保障金，军队（含武警）为军人缴纳的伤亡、退役医疗等社会保险费。</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住房公积金：反映行政事业单位按人力资源和社会保障部、财政部规定的基本工资和津贴补贴以及规定比例为职工缴纳的住房公积金。</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其他工资福利支出：反映上述项目未包括的人员支出，如各种加班工资、病假两个月以上期间的人员工资、编制外长期聘用人员，公务员</w:t>
      </w:r>
      <w:r w:rsidRPr="0030616C">
        <w:rPr>
          <w:rFonts w:ascii="宋体" w:eastAsia="宋体" w:hAnsi="宋体" w:cs="宋体" w:hint="eastAsia"/>
          <w:kern w:val="0"/>
          <w:sz w:val="28"/>
          <w:szCs w:val="28"/>
          <w:bdr w:val="none" w:sz="0" w:space="0" w:color="auto" w:frame="1"/>
          <w:shd w:val="clear" w:color="auto" w:fill="FFFFFF"/>
        </w:rPr>
        <w:lastRenderedPageBreak/>
        <w:t>及参照和依照公务员制度</w:t>
      </w:r>
      <w:r w:rsidRPr="0030616C">
        <w:rPr>
          <w:rFonts w:ascii="宋体" w:eastAsia="宋体" w:hAnsi="宋体" w:cs="宋体" w:hint="eastAsia"/>
          <w:kern w:val="0"/>
          <w:sz w:val="28"/>
        </w:rPr>
        <w:t> </w:t>
      </w:r>
      <w:r w:rsidRPr="0030616C">
        <w:rPr>
          <w:rFonts w:ascii="宋体" w:eastAsia="宋体" w:hAnsi="宋体" w:cs="宋体" w:hint="eastAsia"/>
          <w:kern w:val="0"/>
          <w:sz w:val="28"/>
          <w:szCs w:val="28"/>
          <w:bdr w:val="none" w:sz="0" w:space="0" w:color="auto" w:frame="1"/>
          <w:shd w:val="clear" w:color="auto" w:fill="FFFFFF"/>
        </w:rPr>
        <w:t>管理的单位工作人员转入企业工作并按规定参加企业职工基本养老保险后给予的一次性补贴等。</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商品和服务支出：反映单位购买商品和服务的支出（不包括用于购置固定资产的支出、战略性和应急储备支出）。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办公费：反映单位购买按财务会计制度规定不符合固定资产确认标准的日常办公用品、书报杂志等支出。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印刷费：反映单位的印刷费支出。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水费：反映单位支付的水费、污水处理费等支出。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电费：反映单位的电费支出。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邮电费：反映单位开支的信函、包裹、货物等物品的邮寄费及电话费、电报费、传真费、网络通讯费等。</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物业管理费：反映单位开支的办公用房以及未实行职工住宅物业服务改革的在职职工和离退休人员宿舍等的物业管理费，包括综合治理、绿化、卫生等方面的支出。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差旅费：反映单位工作人员出差发生的城市间交通费、住宿费、伙食补贴费和市内交通费。</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维修(护)费：反映单位日常开支的固定资产（不包括车船等交通工具）修理和维护费用，网络信息系统运行与维护费用，以及按规定提取的修购基金。</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会议费：反映会议中按规定开支的住宿费、伙食费、会议室租金、交通费、文件印刷费、医药费等。</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培训费：反映除因公出国（境）培训费以外的各类培训支出。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lastRenderedPageBreak/>
        <w:t>公务接待费：反映单位按规定开支的各类公务接待（含外宾接待）费用。</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工会经费：反映单位按规定提取的工会经费。</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福利费：反映单位按规定提取的福利费。</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其他交通费用：反映单位除公务用车运行维护费以外的其他交通费用。如公务交通补贴，租车费用、出租车费用，飞机、船舶等的燃料费、维修费、保险费等。</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其他商品和服务支出：反映上述科目未包括的日常公用支出。如行政赔偿费和诉讼费、国内组织的会员费、来访费、广告宣传、其他劳务费及离休人员特需费、公用经费等。</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对个人和家庭的补助：反映政府用于对个人和家庭的补助支出。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生活补助：反映按规定开支的优抚对象定期定量生活补助费，退役军人生活补助费，行政事业单位职工和遗属生活补助，因公负伤等住院治疗、住疗养院期间的伙</w:t>
      </w:r>
      <w:r w:rsidRPr="0030616C">
        <w:rPr>
          <w:rFonts w:ascii="宋体" w:eastAsia="宋体" w:hAnsi="宋体" w:cs="宋体" w:hint="eastAsia"/>
          <w:kern w:val="0"/>
          <w:sz w:val="28"/>
        </w:rPr>
        <w:t> </w:t>
      </w:r>
      <w:r w:rsidRPr="0030616C">
        <w:rPr>
          <w:rFonts w:ascii="宋体" w:eastAsia="宋体" w:hAnsi="宋体" w:cs="宋体" w:hint="eastAsia"/>
          <w:kern w:val="0"/>
          <w:sz w:val="28"/>
          <w:szCs w:val="28"/>
          <w:bdr w:val="none" w:sz="0" w:space="0" w:color="auto" w:frame="1"/>
          <w:shd w:val="clear" w:color="auto" w:fill="FFFFFF"/>
        </w:rPr>
        <w:t>食补助费，长期赡养人员补助费，由于国家实行退耕还林禁牧舍饲政策补偿给农牧民的现金、粮食支出，对农村党员、复员军人以及村干部的补助支出，看守人员和</w:t>
      </w:r>
      <w:r w:rsidRPr="0030616C">
        <w:rPr>
          <w:rFonts w:ascii="宋体" w:eastAsia="宋体" w:hAnsi="宋体" w:cs="宋体" w:hint="eastAsia"/>
          <w:kern w:val="0"/>
          <w:sz w:val="28"/>
        </w:rPr>
        <w:t> </w:t>
      </w:r>
      <w:r w:rsidRPr="0030616C">
        <w:rPr>
          <w:rFonts w:ascii="宋体" w:eastAsia="宋体" w:hAnsi="宋体" w:cs="宋体" w:hint="eastAsia"/>
          <w:kern w:val="0"/>
          <w:sz w:val="28"/>
          <w:szCs w:val="28"/>
          <w:bdr w:val="none" w:sz="0" w:space="0" w:color="auto" w:frame="1"/>
          <w:shd w:val="clear" w:color="auto" w:fill="FFFFFF"/>
        </w:rPr>
        <w:t>犯人的伙食费、药费等。</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其他对个人和家庭的补助支出：反映未包括在上述科目的对个人和家庭的补助支出，如婴幼儿补贴、职工探亲旅费、退职人员及随行家属路费、符合条件的退役回</w:t>
      </w:r>
      <w:r w:rsidRPr="0030616C">
        <w:rPr>
          <w:rFonts w:ascii="宋体" w:eastAsia="宋体" w:hAnsi="宋体" w:cs="宋体" w:hint="eastAsia"/>
          <w:kern w:val="0"/>
          <w:sz w:val="28"/>
        </w:rPr>
        <w:t> </w:t>
      </w:r>
      <w:r w:rsidRPr="0030616C">
        <w:rPr>
          <w:rFonts w:ascii="宋体" w:eastAsia="宋体" w:hAnsi="宋体" w:cs="宋体" w:hint="eastAsia"/>
          <w:kern w:val="0"/>
          <w:sz w:val="28"/>
          <w:szCs w:val="28"/>
          <w:bdr w:val="none" w:sz="0" w:space="0" w:color="auto" w:frame="1"/>
          <w:shd w:val="clear" w:color="auto" w:fill="FFFFFF"/>
        </w:rPr>
        <w:t>乡义务兵一次性建房补助、符合安置条件的城镇退役士兵自谋职业的一次性经济补助费、对农户的生产经营补贴、保障性住房租金补贴等。</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lastRenderedPageBreak/>
        <w:t>其他资本性支出：反映发展与改革部门以外的其他部门安排的用于购置固定资产、战略性和应急性储备、土地和无形资产，以及购建基础设施、大型修缮和财政支持企业更新改造所发生的支出。</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8"/>
          <w:szCs w:val="28"/>
          <w:bdr w:val="none" w:sz="0" w:space="0" w:color="auto" w:frame="1"/>
          <w:shd w:val="clear" w:color="auto" w:fill="FFFFFF"/>
        </w:rPr>
        <w:t>办公设备购置：反映用于购置并按财务会计制度规定纳入固定资产核算范围的办公家具和办公设备的支出，以及按规定提取的修购基金。</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4"/>
          <w:szCs w:val="24"/>
          <w:bdr w:val="none" w:sz="0" w:space="0" w:color="auto" w:frame="1"/>
          <w:shd w:val="clear" w:color="auto" w:fill="FFFFFF"/>
        </w:rPr>
        <w:t> </w:t>
      </w:r>
    </w:p>
    <w:p w:rsidR="0030616C" w:rsidRPr="0030616C" w:rsidRDefault="0030616C" w:rsidP="0030616C">
      <w:pPr>
        <w:widowControl/>
        <w:shd w:val="clear" w:color="auto" w:fill="FFFFFF"/>
        <w:jc w:val="left"/>
        <w:rPr>
          <w:rFonts w:ascii="宋体" w:eastAsia="宋体" w:hAnsi="宋体" w:cs="宋体"/>
          <w:kern w:val="0"/>
          <w:sz w:val="24"/>
          <w:szCs w:val="24"/>
        </w:rPr>
      </w:pPr>
      <w:r w:rsidRPr="0030616C">
        <w:rPr>
          <w:rFonts w:ascii="宋体" w:eastAsia="宋体" w:hAnsi="宋体" w:cs="宋体" w:hint="eastAsia"/>
          <w:kern w:val="0"/>
          <w:sz w:val="24"/>
          <w:szCs w:val="24"/>
          <w:bdr w:val="none" w:sz="0" w:space="0" w:color="auto" w:frame="1"/>
          <w:shd w:val="clear" w:color="auto" w:fill="FFFFFF"/>
        </w:rPr>
        <w:t> </w:t>
      </w:r>
    </w:p>
    <w:p w:rsidR="0030616C" w:rsidRPr="0030616C" w:rsidRDefault="0030616C" w:rsidP="0030616C">
      <w:pPr>
        <w:widowControl/>
        <w:shd w:val="clear" w:color="auto" w:fill="FFFFFF"/>
        <w:jc w:val="left"/>
        <w:rPr>
          <w:rFonts w:ascii="宋体" w:eastAsia="宋体" w:hAnsi="宋体" w:cs="宋体"/>
          <w:kern w:val="0"/>
          <w:sz w:val="24"/>
          <w:szCs w:val="24"/>
        </w:rPr>
      </w:pPr>
    </w:p>
    <w:p w:rsidR="0030616C" w:rsidRPr="0030616C" w:rsidRDefault="0030616C" w:rsidP="0030616C">
      <w:pPr>
        <w:widowControl/>
        <w:shd w:val="clear" w:color="auto" w:fill="FFFFFF"/>
        <w:jc w:val="left"/>
        <w:rPr>
          <w:rFonts w:ascii="宋体" w:eastAsia="宋体" w:hAnsi="宋体" w:cs="宋体"/>
          <w:kern w:val="0"/>
          <w:sz w:val="24"/>
          <w:szCs w:val="24"/>
        </w:rPr>
      </w:pPr>
    </w:p>
    <w:p w:rsidR="0030616C" w:rsidRPr="0030616C" w:rsidRDefault="0030616C" w:rsidP="0030616C">
      <w:pPr>
        <w:widowControl/>
        <w:shd w:val="clear" w:color="auto" w:fill="FFFFFF"/>
        <w:jc w:val="left"/>
        <w:rPr>
          <w:rFonts w:ascii="宋体" w:eastAsia="宋体" w:hAnsi="宋体" w:cs="宋体"/>
          <w:kern w:val="0"/>
          <w:sz w:val="24"/>
          <w:szCs w:val="24"/>
        </w:rPr>
      </w:pPr>
    </w:p>
    <w:p w:rsidR="0030616C" w:rsidRPr="0030616C" w:rsidRDefault="0030616C" w:rsidP="0030616C">
      <w:pPr>
        <w:widowControl/>
        <w:shd w:val="clear" w:color="auto" w:fill="FFFFFF"/>
        <w:jc w:val="left"/>
        <w:rPr>
          <w:rFonts w:ascii="宋体" w:eastAsia="宋体" w:hAnsi="宋体" w:cs="宋体"/>
          <w:kern w:val="0"/>
          <w:sz w:val="24"/>
          <w:szCs w:val="24"/>
        </w:rPr>
      </w:pPr>
    </w:p>
    <w:p w:rsidR="0030616C" w:rsidRPr="0030616C" w:rsidRDefault="0030616C" w:rsidP="0030616C">
      <w:pPr>
        <w:widowControl/>
        <w:shd w:val="clear" w:color="auto" w:fill="FFFFFF"/>
        <w:jc w:val="left"/>
        <w:rPr>
          <w:rFonts w:ascii="宋体" w:eastAsia="宋体" w:hAnsi="宋体" w:cs="宋体"/>
          <w:kern w:val="0"/>
          <w:sz w:val="24"/>
          <w:szCs w:val="24"/>
        </w:rPr>
      </w:pPr>
    </w:p>
    <w:p w:rsidR="0030616C" w:rsidRPr="0030616C" w:rsidRDefault="0030616C" w:rsidP="0030616C">
      <w:pPr>
        <w:widowControl/>
        <w:shd w:val="clear" w:color="auto" w:fill="FFFFFF"/>
        <w:jc w:val="left"/>
        <w:rPr>
          <w:rFonts w:ascii="宋体" w:eastAsia="宋体" w:hAnsi="宋体" w:cs="宋体"/>
          <w:kern w:val="0"/>
          <w:sz w:val="24"/>
          <w:szCs w:val="24"/>
        </w:rPr>
      </w:pPr>
    </w:p>
    <w:p w:rsidR="0030616C" w:rsidRPr="0030616C" w:rsidRDefault="0030616C" w:rsidP="0030616C">
      <w:pPr>
        <w:widowControl/>
        <w:shd w:val="clear" w:color="auto" w:fill="FFFFFF"/>
        <w:jc w:val="center"/>
        <w:rPr>
          <w:rFonts w:ascii="微软雅黑" w:eastAsia="微软雅黑" w:hAnsi="微软雅黑" w:cs="宋体"/>
          <w:color w:val="444444"/>
          <w:kern w:val="0"/>
          <w:sz w:val="24"/>
          <w:szCs w:val="24"/>
        </w:rPr>
      </w:pPr>
      <w:r w:rsidRPr="0030616C">
        <w:rPr>
          <w:rFonts w:ascii="黑体" w:eastAsia="黑体" w:hAnsi="黑体" w:cs="宋体" w:hint="eastAsia"/>
          <w:b/>
          <w:bCs/>
          <w:color w:val="000000"/>
          <w:kern w:val="0"/>
          <w:sz w:val="36"/>
          <w:szCs w:val="36"/>
          <w:bdr w:val="none" w:sz="0" w:space="0" w:color="auto" w:frame="1"/>
        </w:rPr>
        <w:t>第五部分</w:t>
      </w:r>
    </w:p>
    <w:p w:rsidR="0030616C" w:rsidRPr="0030616C" w:rsidRDefault="0030616C" w:rsidP="0030616C">
      <w:pPr>
        <w:widowControl/>
        <w:shd w:val="clear" w:color="auto" w:fill="FFFFFF"/>
        <w:jc w:val="center"/>
        <w:rPr>
          <w:rFonts w:ascii="微软雅黑" w:eastAsia="微软雅黑" w:hAnsi="微软雅黑" w:cs="宋体" w:hint="eastAsia"/>
          <w:color w:val="444444"/>
          <w:kern w:val="0"/>
          <w:sz w:val="24"/>
          <w:szCs w:val="24"/>
        </w:rPr>
      </w:pPr>
      <w:r w:rsidRPr="0030616C">
        <w:rPr>
          <w:rFonts w:ascii="黑体" w:eastAsia="黑体" w:hAnsi="黑体" w:cs="宋体" w:hint="eastAsia"/>
          <w:b/>
          <w:bCs/>
          <w:color w:val="000000"/>
          <w:kern w:val="0"/>
          <w:sz w:val="36"/>
          <w:szCs w:val="36"/>
          <w:bdr w:val="none" w:sz="0" w:space="0" w:color="auto" w:frame="1"/>
        </w:rPr>
        <w:t> </w:t>
      </w:r>
    </w:p>
    <w:p w:rsidR="0030616C" w:rsidRPr="0030616C" w:rsidRDefault="0030616C" w:rsidP="0030616C">
      <w:pPr>
        <w:widowControl/>
        <w:shd w:val="clear" w:color="auto" w:fill="FFFFFF"/>
        <w:jc w:val="center"/>
        <w:rPr>
          <w:rFonts w:ascii="微软雅黑" w:eastAsia="微软雅黑" w:hAnsi="微软雅黑" w:cs="宋体" w:hint="eastAsia"/>
          <w:color w:val="444444"/>
          <w:kern w:val="0"/>
          <w:sz w:val="24"/>
          <w:szCs w:val="24"/>
        </w:rPr>
      </w:pPr>
      <w:r w:rsidRPr="0030616C">
        <w:rPr>
          <w:rFonts w:ascii="黑体" w:eastAsia="黑体" w:hAnsi="黑体" w:cs="宋体" w:hint="eastAsia"/>
          <w:b/>
          <w:bCs/>
          <w:color w:val="000000"/>
          <w:kern w:val="0"/>
          <w:sz w:val="36"/>
          <w:szCs w:val="36"/>
          <w:bdr w:val="none" w:sz="0" w:space="0" w:color="auto" w:frame="1"/>
        </w:rPr>
        <w:t>附件</w:t>
      </w:r>
    </w:p>
    <w:p w:rsidR="0030616C" w:rsidRPr="0030616C" w:rsidRDefault="0030616C" w:rsidP="0030616C">
      <w:pPr>
        <w:widowControl/>
        <w:shd w:val="clear" w:color="auto" w:fill="FFFFFF"/>
        <w:jc w:val="center"/>
        <w:rPr>
          <w:rFonts w:ascii="微软雅黑" w:eastAsia="微软雅黑" w:hAnsi="微软雅黑" w:cs="宋体" w:hint="eastAsia"/>
          <w:color w:val="444444"/>
          <w:kern w:val="0"/>
          <w:sz w:val="24"/>
          <w:szCs w:val="24"/>
        </w:rPr>
      </w:pPr>
    </w:p>
    <w:p w:rsidR="0030616C" w:rsidRPr="0030616C" w:rsidRDefault="0030616C" w:rsidP="0030616C">
      <w:pPr>
        <w:widowControl/>
        <w:shd w:val="clear" w:color="auto" w:fill="FFFFFF"/>
        <w:jc w:val="center"/>
        <w:rPr>
          <w:rFonts w:ascii="微软雅黑" w:eastAsia="微软雅黑" w:hAnsi="微软雅黑" w:cs="宋体" w:hint="eastAsia"/>
          <w:color w:val="444444"/>
          <w:kern w:val="0"/>
          <w:sz w:val="24"/>
          <w:szCs w:val="24"/>
        </w:rPr>
      </w:pPr>
    </w:p>
    <w:p w:rsidR="0030616C" w:rsidRPr="0030616C" w:rsidRDefault="0030616C" w:rsidP="0030616C">
      <w:pPr>
        <w:widowControl/>
        <w:shd w:val="clear" w:color="auto" w:fill="FFFFFF"/>
        <w:jc w:val="left"/>
        <w:rPr>
          <w:rFonts w:ascii="微软雅黑" w:eastAsia="微软雅黑" w:hAnsi="微软雅黑" w:cs="宋体" w:hint="eastAsia"/>
          <w:color w:val="444444"/>
          <w:kern w:val="0"/>
          <w:sz w:val="24"/>
          <w:szCs w:val="24"/>
        </w:rPr>
      </w:pPr>
      <w:r w:rsidRPr="0030616C">
        <w:rPr>
          <w:rFonts w:ascii="黑体" w:eastAsia="黑体" w:hAnsi="黑体" w:cs="宋体" w:hint="eastAsia"/>
          <w:color w:val="000000"/>
          <w:kern w:val="0"/>
          <w:sz w:val="32"/>
          <w:szCs w:val="32"/>
          <w:bdr w:val="none" w:sz="0" w:space="0" w:color="auto" w:frame="1"/>
        </w:rPr>
        <w:br w:type="textWrapping" w:clear="all"/>
      </w:r>
    </w:p>
    <w:p w:rsidR="0030616C" w:rsidRPr="0030616C" w:rsidRDefault="0030616C" w:rsidP="0030616C">
      <w:pPr>
        <w:widowControl/>
        <w:shd w:val="clear" w:color="auto" w:fill="FFFFFF"/>
        <w:jc w:val="center"/>
        <w:rPr>
          <w:rFonts w:ascii="微软雅黑" w:eastAsia="微软雅黑" w:hAnsi="微软雅黑" w:cs="宋体" w:hint="eastAsia"/>
          <w:color w:val="444444"/>
          <w:kern w:val="0"/>
          <w:sz w:val="24"/>
          <w:szCs w:val="24"/>
        </w:rPr>
      </w:pPr>
      <w:r w:rsidRPr="0030616C">
        <w:rPr>
          <w:rFonts w:ascii="黑体" w:eastAsia="黑体" w:hAnsi="黑体" w:cs="宋体" w:hint="eastAsia"/>
          <w:color w:val="000000"/>
          <w:kern w:val="0"/>
          <w:sz w:val="32"/>
          <w:szCs w:val="32"/>
          <w:bdr w:val="none" w:sz="0" w:space="0" w:color="auto" w:frame="1"/>
        </w:rPr>
        <w:t> </w:t>
      </w:r>
    </w:p>
    <w:p w:rsidR="0030616C" w:rsidRPr="0030616C" w:rsidRDefault="0030616C" w:rsidP="0030616C">
      <w:pPr>
        <w:widowControl/>
        <w:shd w:val="clear" w:color="auto" w:fill="FFFFFF"/>
        <w:jc w:val="center"/>
        <w:rPr>
          <w:rFonts w:ascii="微软雅黑" w:eastAsia="微软雅黑" w:hAnsi="微软雅黑" w:cs="宋体" w:hint="eastAsia"/>
          <w:color w:val="444444"/>
          <w:kern w:val="0"/>
          <w:sz w:val="24"/>
          <w:szCs w:val="24"/>
        </w:rPr>
      </w:pPr>
      <w:r w:rsidRPr="0030616C">
        <w:rPr>
          <w:rFonts w:ascii="宋体" w:eastAsia="宋体" w:hAnsi="宋体" w:cs="宋体" w:hint="eastAsia"/>
          <w:b/>
          <w:bCs/>
          <w:color w:val="000000"/>
          <w:kern w:val="0"/>
          <w:sz w:val="32"/>
          <w:szCs w:val="32"/>
          <w:bdr w:val="none" w:sz="0" w:space="0" w:color="auto" w:frame="1"/>
        </w:rPr>
        <w:t>2019年度部门整体支出绩效评价报告</w:t>
      </w:r>
    </w:p>
    <w:p w:rsidR="0030616C" w:rsidRPr="0030616C" w:rsidRDefault="0030616C" w:rsidP="0030616C">
      <w:pPr>
        <w:widowControl/>
        <w:shd w:val="clear" w:color="auto" w:fill="FFFFFF"/>
        <w:jc w:val="center"/>
        <w:rPr>
          <w:rFonts w:ascii="宋体" w:eastAsia="宋体" w:hAnsi="宋体" w:cs="宋体" w:hint="eastAsia"/>
          <w:kern w:val="0"/>
          <w:sz w:val="24"/>
          <w:szCs w:val="24"/>
        </w:rPr>
      </w:pPr>
    </w:p>
    <w:p w:rsidR="0030616C" w:rsidRPr="0030616C" w:rsidRDefault="0030616C" w:rsidP="0030616C">
      <w:pPr>
        <w:widowControl/>
        <w:shd w:val="clear" w:color="auto" w:fill="FFFFFF"/>
        <w:jc w:val="center"/>
        <w:rPr>
          <w:rFonts w:ascii="宋体" w:eastAsia="宋体" w:hAnsi="宋体" w:cs="宋体"/>
          <w:kern w:val="0"/>
          <w:sz w:val="24"/>
          <w:szCs w:val="24"/>
        </w:rPr>
      </w:pPr>
    </w:p>
    <w:p w:rsidR="0030616C" w:rsidRPr="0030616C" w:rsidRDefault="0030616C" w:rsidP="0030616C">
      <w:pPr>
        <w:widowControl/>
        <w:shd w:val="clear" w:color="auto" w:fill="FFFFFF"/>
        <w:spacing w:line="500" w:lineRule="atLeast"/>
        <w:ind w:left="720" w:hanging="720"/>
        <w:jc w:val="left"/>
        <w:rPr>
          <w:rFonts w:ascii="等线" w:eastAsia="等线" w:hAnsi="宋体" w:cs="宋体"/>
          <w:color w:val="444444"/>
          <w:kern w:val="0"/>
          <w:szCs w:val="21"/>
        </w:rPr>
      </w:pPr>
      <w:r w:rsidRPr="0030616C">
        <w:rPr>
          <w:rFonts w:ascii="仿宋" w:eastAsia="仿宋" w:hAnsi="仿宋" w:cs="宋体" w:hint="eastAsia"/>
          <w:color w:val="000000"/>
          <w:kern w:val="0"/>
          <w:sz w:val="32"/>
          <w:szCs w:val="32"/>
          <w:bdr w:val="none" w:sz="0" w:space="0" w:color="auto" w:frame="1"/>
        </w:rPr>
        <w:t> </w:t>
      </w:r>
      <w:r w:rsidRPr="0030616C">
        <w:rPr>
          <w:rFonts w:ascii="仿宋" w:eastAsia="仿宋" w:hAnsi="仿宋" w:cs="宋体" w:hint="eastAsia"/>
          <w:color w:val="000000"/>
          <w:kern w:val="0"/>
          <w:sz w:val="32"/>
          <w:szCs w:val="32"/>
          <w:bdr w:val="none" w:sz="0" w:space="0" w:color="auto" w:frame="1"/>
        </w:rPr>
        <w:t> </w:t>
      </w:r>
      <w:r w:rsidRPr="0030616C">
        <w:rPr>
          <w:rFonts w:ascii="仿宋" w:eastAsia="仿宋" w:hAnsi="仿宋" w:cs="宋体" w:hint="eastAsia"/>
          <w:color w:val="000000"/>
          <w:kern w:val="0"/>
          <w:sz w:val="32"/>
          <w:szCs w:val="32"/>
          <w:bdr w:val="none" w:sz="0" w:space="0" w:color="auto" w:frame="1"/>
        </w:rPr>
        <w:t> </w:t>
      </w:r>
      <w:r w:rsidRPr="0030616C">
        <w:rPr>
          <w:rFonts w:ascii="仿宋" w:eastAsia="仿宋" w:hAnsi="仿宋" w:cs="宋体" w:hint="eastAsia"/>
          <w:color w:val="000000"/>
          <w:kern w:val="0"/>
          <w:sz w:val="32"/>
          <w:szCs w:val="32"/>
          <w:bdr w:val="none" w:sz="0" w:space="0" w:color="auto" w:frame="1"/>
        </w:rPr>
        <w:t> </w:t>
      </w:r>
      <w:r w:rsidRPr="0030616C">
        <w:rPr>
          <w:rFonts w:ascii="仿宋" w:eastAsia="仿宋" w:hAnsi="仿宋" w:cs="宋体" w:hint="eastAsia"/>
          <w:color w:val="000000"/>
          <w:kern w:val="0"/>
          <w:sz w:val="32"/>
          <w:szCs w:val="32"/>
          <w:bdr w:val="none" w:sz="0" w:space="0" w:color="auto" w:frame="1"/>
        </w:rPr>
        <w:t>一、</w:t>
      </w:r>
      <w:r w:rsidRPr="0030616C">
        <w:rPr>
          <w:rFonts w:ascii="Times New Roman" w:eastAsia="仿宋" w:hAnsi="Times New Roman" w:cs="Times New Roman"/>
          <w:color w:val="000000"/>
          <w:kern w:val="0"/>
          <w:sz w:val="14"/>
          <w:szCs w:val="14"/>
          <w:bdr w:val="none" w:sz="0" w:space="0" w:color="auto" w:frame="1"/>
        </w:rPr>
        <w:t> </w:t>
      </w:r>
      <w:r w:rsidRPr="0030616C">
        <w:rPr>
          <w:rFonts w:ascii="黑体" w:eastAsia="黑体" w:hAnsi="黑体" w:cs="宋体" w:hint="eastAsia"/>
          <w:color w:val="000000"/>
          <w:kern w:val="0"/>
          <w:sz w:val="32"/>
          <w:szCs w:val="32"/>
          <w:bdr w:val="none" w:sz="0" w:space="0" w:color="auto" w:frame="1"/>
          <w:shd w:val="clear" w:color="auto" w:fill="FFFFFF"/>
        </w:rPr>
        <w:t>部门概况</w:t>
      </w:r>
    </w:p>
    <w:p w:rsidR="0030616C" w:rsidRPr="0030616C" w:rsidRDefault="0030616C" w:rsidP="0030616C">
      <w:pPr>
        <w:widowControl/>
        <w:shd w:val="clear" w:color="auto" w:fill="FFFFFF"/>
        <w:spacing w:line="500" w:lineRule="atLeast"/>
        <w:ind w:left="720" w:hanging="720"/>
        <w:jc w:val="left"/>
        <w:rPr>
          <w:rFonts w:ascii="等线" w:eastAsia="等线" w:hAnsi="宋体" w:cs="宋体" w:hint="eastAsia"/>
          <w:color w:val="444444"/>
          <w:kern w:val="0"/>
          <w:szCs w:val="21"/>
        </w:rPr>
      </w:pPr>
      <w:r w:rsidRPr="0030616C">
        <w:rPr>
          <w:rFonts w:ascii="仿宋" w:eastAsia="仿宋" w:hAnsi="仿宋" w:cs="宋体" w:hint="eastAsia"/>
          <w:color w:val="444444"/>
          <w:kern w:val="0"/>
          <w:sz w:val="32"/>
          <w:szCs w:val="32"/>
          <w:bdr w:val="none" w:sz="0" w:space="0" w:color="auto" w:frame="1"/>
        </w:rPr>
        <w:t> </w:t>
      </w:r>
      <w:r w:rsidRPr="0030616C">
        <w:rPr>
          <w:rFonts w:ascii="仿宋" w:eastAsia="仿宋" w:hAnsi="仿宋" w:cs="宋体" w:hint="eastAsia"/>
          <w:color w:val="444444"/>
          <w:kern w:val="0"/>
          <w:sz w:val="32"/>
          <w:szCs w:val="32"/>
          <w:bdr w:val="none" w:sz="0" w:space="0" w:color="auto" w:frame="1"/>
        </w:rPr>
        <w:t> </w:t>
      </w:r>
      <w:r w:rsidRPr="0030616C">
        <w:rPr>
          <w:rFonts w:ascii="仿宋" w:eastAsia="仿宋" w:hAnsi="仿宋" w:cs="宋体" w:hint="eastAsia"/>
          <w:color w:val="444444"/>
          <w:kern w:val="0"/>
          <w:sz w:val="32"/>
          <w:szCs w:val="32"/>
          <w:bdr w:val="none" w:sz="0" w:space="0" w:color="auto" w:frame="1"/>
        </w:rPr>
        <w:t> </w:t>
      </w:r>
      <w:r w:rsidRPr="0030616C">
        <w:rPr>
          <w:rFonts w:ascii="仿宋" w:eastAsia="仿宋" w:hAnsi="仿宋" w:cs="宋体" w:hint="eastAsia"/>
          <w:color w:val="444444"/>
          <w:kern w:val="0"/>
          <w:sz w:val="32"/>
          <w:szCs w:val="32"/>
          <w:bdr w:val="none" w:sz="0" w:space="0" w:color="auto" w:frame="1"/>
        </w:rPr>
        <w:t>（一）部门基本情况</w:t>
      </w:r>
    </w:p>
    <w:p w:rsidR="0030616C" w:rsidRPr="0030616C" w:rsidRDefault="0030616C" w:rsidP="0030616C">
      <w:pPr>
        <w:widowControl/>
        <w:shd w:val="clear" w:color="auto" w:fill="FFFFFF"/>
        <w:ind w:firstLine="640"/>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shd w:val="clear" w:color="auto" w:fill="FFFFFF"/>
        </w:rPr>
        <w:lastRenderedPageBreak/>
        <w:t>中共邵阳市委宣传部是中共邵阳市委主管意识形态工作的综合职能部门，现有37个行政编制，1</w:t>
      </w: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个工勤人员编制，现有在职在编人员</w:t>
      </w: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35人，离退休人员23人。</w:t>
      </w:r>
    </w:p>
    <w:p w:rsidR="0030616C" w:rsidRPr="0030616C" w:rsidRDefault="0030616C" w:rsidP="0030616C">
      <w:pPr>
        <w:widowControl/>
        <w:shd w:val="clear" w:color="auto" w:fill="FFFFFF"/>
        <w:ind w:firstLine="640"/>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rPr>
        <w:t>机构设置：办公室、政策法规研究室、理论科、新闻科、新闻出版（版权）与电影管理科、文化艺术体育指导科、宣传教育科、理论宣讲工作科、意识形态工作科、文明创建指导科、未成年人思想道德建设科、志愿服务工作科、文化体制改革和发展办公室、新闻发布与对外推广科、干部科、机关党委。</w:t>
      </w:r>
    </w:p>
    <w:p w:rsidR="0030616C" w:rsidRPr="0030616C" w:rsidRDefault="0030616C" w:rsidP="0030616C">
      <w:pPr>
        <w:widowControl/>
        <w:shd w:val="clear" w:color="auto" w:fill="FFFFFF"/>
        <w:spacing w:line="560" w:lineRule="atLeast"/>
        <w:ind w:firstLine="627"/>
        <w:rPr>
          <w:rFonts w:ascii="等线" w:eastAsia="等线" w:hAnsi="宋体" w:cs="宋体" w:hint="eastAsia"/>
          <w:color w:val="444444"/>
          <w:kern w:val="0"/>
          <w:szCs w:val="21"/>
        </w:rPr>
      </w:pPr>
      <w:r w:rsidRPr="0030616C">
        <w:rPr>
          <w:rFonts w:ascii="黑体" w:eastAsia="黑体" w:hAnsi="黑体" w:cs="宋体" w:hint="eastAsia"/>
          <w:color w:val="444444"/>
          <w:kern w:val="0"/>
          <w:sz w:val="32"/>
          <w:szCs w:val="32"/>
          <w:bdr w:val="none" w:sz="0" w:space="0" w:color="auto" w:frame="1"/>
        </w:rPr>
        <w:t>主要职能是：</w:t>
      </w:r>
    </w:p>
    <w:p w:rsidR="0030616C" w:rsidRPr="0030616C" w:rsidRDefault="0030616C" w:rsidP="0030616C">
      <w:pPr>
        <w:widowControl/>
        <w:shd w:val="clear" w:color="auto" w:fill="FFFFFF"/>
        <w:spacing w:line="560" w:lineRule="atLeast"/>
        <w:ind w:firstLine="60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t>(1)拟订全市宣传思想文化工作政策和事业发展总体规划，统筹协调推进宣传思想文化领域法治建设，按照市委统一部署，协调宣传思想文化系统各部门之间的工作。</w:t>
      </w:r>
    </w:p>
    <w:p w:rsidR="0030616C" w:rsidRPr="0030616C" w:rsidRDefault="0030616C" w:rsidP="0030616C">
      <w:pPr>
        <w:widowControl/>
        <w:shd w:val="clear" w:color="auto" w:fill="FFFFFF"/>
        <w:spacing w:line="560" w:lineRule="atLeast"/>
        <w:ind w:firstLine="60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t>(2)统筹协调全市党的意识形态工作，贯彻落实党中央、省委和市委关于意识形态工作决策部署，组织协调意识形态工作责任制落实和日常监督检查，结合巡察工作开展专项检查。</w:t>
      </w:r>
    </w:p>
    <w:p w:rsidR="0030616C" w:rsidRPr="0030616C" w:rsidRDefault="0030616C" w:rsidP="0030616C">
      <w:pPr>
        <w:widowControl/>
        <w:shd w:val="clear" w:color="auto" w:fill="FFFFFF"/>
        <w:spacing w:line="560" w:lineRule="atLeast"/>
        <w:ind w:firstLine="64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t>(3)统筹指导协调全市理论研究、理论学习、理论宣传工作，组织推动理论武装工作，组织实施马克思主义理论研究和建设工程。负责为全市各级党委（党组）理论学习中心组学习提供有关服务，组织实施理论宣讲活动等。</w:t>
      </w:r>
    </w:p>
    <w:p w:rsidR="0030616C" w:rsidRPr="0030616C" w:rsidRDefault="0030616C" w:rsidP="0030616C">
      <w:pPr>
        <w:widowControl/>
        <w:shd w:val="clear" w:color="auto" w:fill="FFFFFF"/>
        <w:spacing w:line="560" w:lineRule="atLeast"/>
        <w:ind w:firstLine="64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lastRenderedPageBreak/>
        <w:t>(4)负责规划组织全局性思想政治工作，配合市委组织部做好党员教育工作，会同有关部门研究和改进群众思想教育工作。</w:t>
      </w:r>
    </w:p>
    <w:p w:rsidR="0030616C" w:rsidRPr="0030616C" w:rsidRDefault="0030616C" w:rsidP="0030616C">
      <w:pPr>
        <w:widowControl/>
        <w:shd w:val="clear" w:color="auto" w:fill="FFFFFF"/>
        <w:spacing w:line="560" w:lineRule="atLeast"/>
        <w:ind w:firstLine="64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t>(5)统筹分析研判和引导社会舆论，指导协调市直各新闻单位工作，组织全市突发公共事件应急新闻工作。承担市突发公共事件应急新闻中心办公室日常工作。</w:t>
      </w:r>
    </w:p>
    <w:p w:rsidR="0030616C" w:rsidRPr="0030616C" w:rsidRDefault="0030616C" w:rsidP="0030616C">
      <w:pPr>
        <w:widowControl/>
        <w:shd w:val="clear" w:color="auto" w:fill="FFFFFF"/>
        <w:spacing w:line="560" w:lineRule="atLeast"/>
        <w:ind w:firstLine="64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t>(6)负责全市新闻出版业的管理，督促落实有关政策，管理新闻出版行政事务，组织协调有关行政审批工作，统筹规划和指导协调新闻出版事业、产业发展，监督管理出版物内容和质量，监督管理印刷业，管理著作权等。负责有关省内报社分支机构和驻本市记者站的监督管理。</w:t>
      </w:r>
    </w:p>
    <w:p w:rsidR="0030616C" w:rsidRPr="0030616C" w:rsidRDefault="0030616C" w:rsidP="0030616C">
      <w:pPr>
        <w:widowControl/>
        <w:shd w:val="clear" w:color="auto" w:fill="FFFFFF"/>
        <w:spacing w:line="560" w:lineRule="atLeast"/>
        <w:ind w:firstLine="64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t>(7)从宏观上统筹指导协调全市互联网宣传和信息内容管理工作。统筹协调数字新媒体的建设与管理。</w:t>
      </w:r>
    </w:p>
    <w:p w:rsidR="0030616C" w:rsidRPr="0030616C" w:rsidRDefault="0030616C" w:rsidP="0030616C">
      <w:pPr>
        <w:widowControl/>
        <w:shd w:val="clear" w:color="auto" w:fill="FFFFFF"/>
        <w:spacing w:line="560" w:lineRule="atLeast"/>
        <w:ind w:firstLine="64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t>(8)统筹指导协调推动全市精神文化产品的创作和生产，协调组织中华优秀传统文化传承发展有关工作，指导协调推动群众文化建设。</w:t>
      </w:r>
    </w:p>
    <w:p w:rsidR="0030616C" w:rsidRPr="0030616C" w:rsidRDefault="0030616C" w:rsidP="0030616C">
      <w:pPr>
        <w:widowControl/>
        <w:shd w:val="clear" w:color="auto" w:fill="FFFFFF"/>
        <w:spacing w:line="560" w:lineRule="atLeast"/>
        <w:ind w:firstLine="64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t>(9)负责管理全市电影行政事务，指导监管电影制片、发行、放映工作，组织对电影内容进行审查，指导协调全市性重大电影活动，组织开展电影交流与合作。</w:t>
      </w:r>
    </w:p>
    <w:p w:rsidR="0030616C" w:rsidRPr="0030616C" w:rsidRDefault="0030616C" w:rsidP="0030616C">
      <w:pPr>
        <w:widowControl/>
        <w:shd w:val="clear" w:color="auto" w:fill="FFFFFF"/>
        <w:spacing w:line="560" w:lineRule="atLeast"/>
        <w:ind w:firstLine="64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t>(10)对全市新闻出版、广播影视、文化艺术业改革发展研究提出政策性建设，统筹指导协调文化体制改革和文化事业、文化产业及旅游业发展，指导协调国有文化资产监管工</w:t>
      </w:r>
      <w:r w:rsidRPr="0030616C">
        <w:rPr>
          <w:rFonts w:ascii="仿宋" w:eastAsia="仿宋" w:hAnsi="仿宋" w:cs="宋体" w:hint="eastAsia"/>
          <w:color w:val="000000"/>
          <w:kern w:val="0"/>
          <w:sz w:val="32"/>
          <w:szCs w:val="32"/>
          <w:bdr w:val="none" w:sz="0" w:space="0" w:color="auto" w:frame="1"/>
          <w:shd w:val="clear" w:color="auto" w:fill="FFFFFF"/>
        </w:rPr>
        <w:lastRenderedPageBreak/>
        <w:t>作。承担市文化体制改革发展领导小组办公室、市国有文化资产监督管理委员会日常工作。</w:t>
      </w:r>
    </w:p>
    <w:p w:rsidR="0030616C" w:rsidRPr="0030616C" w:rsidRDefault="0030616C" w:rsidP="0030616C">
      <w:pPr>
        <w:widowControl/>
        <w:shd w:val="clear" w:color="auto" w:fill="FFFFFF"/>
        <w:spacing w:line="560" w:lineRule="atLeast"/>
        <w:ind w:firstLine="64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t>(11)统筹指导全市舆情信息工作，组织协调开展舆情信息收集分析研判工作，跟踪了解、研究掌握宣传舆情动态。</w:t>
      </w:r>
    </w:p>
    <w:p w:rsidR="0030616C" w:rsidRPr="0030616C" w:rsidRDefault="0030616C" w:rsidP="0030616C">
      <w:pPr>
        <w:widowControl/>
        <w:shd w:val="clear" w:color="auto" w:fill="FFFFFF"/>
        <w:spacing w:line="560" w:lineRule="atLeast"/>
        <w:ind w:firstLine="64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t>(12)统筹协调全市对外宣传工作，指导协调有关部门研究落实对外宣传工作重大方针政策和拟订对外宣传事业发展规划，指导对外文化交流工作，协调推动本土文化走出去工作。组织协调涉及港澳新闻宣传工作，协同有关部门开展涉台问题宣传工作。</w:t>
      </w:r>
    </w:p>
    <w:p w:rsidR="0030616C" w:rsidRPr="0030616C" w:rsidRDefault="0030616C" w:rsidP="0030616C">
      <w:pPr>
        <w:widowControl/>
        <w:shd w:val="clear" w:color="auto" w:fill="FFFFFF"/>
        <w:spacing w:line="560" w:lineRule="atLeast"/>
        <w:ind w:firstLine="64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t>(13)统筹协调组织开展全市新闻发布工作，承担市委新闻发布有关组织协调工作，负责市政府新闻发布组织实施工作，指导协调市直各部门、各县市区的新闻发布工作，推动新闻发言人制度建设。拟订重大问题对外宣传口径。</w:t>
      </w:r>
    </w:p>
    <w:p w:rsidR="0030616C" w:rsidRPr="0030616C" w:rsidRDefault="0030616C" w:rsidP="0030616C">
      <w:pPr>
        <w:widowControl/>
        <w:shd w:val="clear" w:color="auto" w:fill="FFFFFF"/>
        <w:spacing w:line="560" w:lineRule="atLeast"/>
        <w:ind w:firstLine="64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t>(14)负责组织开展全市新闻领域对外交流与合作，会同有关部门做好境外来访记者采访事务方面的工作。</w:t>
      </w:r>
    </w:p>
    <w:p w:rsidR="0030616C" w:rsidRPr="0030616C" w:rsidRDefault="0030616C" w:rsidP="0030616C">
      <w:pPr>
        <w:widowControl/>
        <w:shd w:val="clear" w:color="auto" w:fill="FFFFFF"/>
        <w:spacing w:line="560" w:lineRule="atLeast"/>
        <w:ind w:firstLine="64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t>(15)负责落实中央、省和市精神文明建设指导委员会工作部署，拟订全市精神文明建设工作规划并组织实施。</w:t>
      </w:r>
    </w:p>
    <w:p w:rsidR="0030616C" w:rsidRPr="0030616C" w:rsidRDefault="0030616C" w:rsidP="0030616C">
      <w:pPr>
        <w:widowControl/>
        <w:shd w:val="clear" w:color="auto" w:fill="FFFFFF"/>
        <w:spacing w:line="560" w:lineRule="atLeast"/>
        <w:ind w:firstLine="64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t>(16)受市委委托，会同市委组织部管理新闻、文化、出版、社会科学和互联网信息等方面市直宣传文化系统单位的领导干部。对县市区党委宣传部部长的任免提出意见。负责有关重要宣传舆论阵地和重要岗位干部管理。负责组织开展全市宣传思想文化系统干部教育培训和人才工作。</w:t>
      </w:r>
    </w:p>
    <w:p w:rsidR="0030616C" w:rsidRPr="0030616C" w:rsidRDefault="0030616C" w:rsidP="0030616C">
      <w:pPr>
        <w:widowControl/>
        <w:shd w:val="clear" w:color="auto" w:fill="FFFFFF"/>
        <w:spacing w:line="560" w:lineRule="atLeast"/>
        <w:ind w:firstLine="64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lastRenderedPageBreak/>
        <w:t>(17)对市互联网信息办公室互联网宣传和信息内容管理方面的工作实施政策指导。归口领导邵阳日报社、市文化旅游广电体育局、邵阳广播电视台。受市委委托，代管市文学艺术界联合会、市社会科学家界联合会、邵阳日报报业集团有限公司、邵阳广播影视集团有限公司。联系市新华书店、湖南日报社邵阳分社、法制周报驻邵阳站、红网（时刻）邵阳站。</w:t>
      </w:r>
    </w:p>
    <w:p w:rsidR="0030616C" w:rsidRPr="0030616C" w:rsidRDefault="0030616C" w:rsidP="0030616C">
      <w:pPr>
        <w:widowControl/>
        <w:shd w:val="clear" w:color="auto" w:fill="FFFFFF"/>
        <w:spacing w:line="560" w:lineRule="atLeast"/>
        <w:ind w:firstLine="480"/>
        <w:jc w:val="left"/>
        <w:rPr>
          <w:rFonts w:ascii="宋体" w:eastAsia="宋体" w:hAnsi="宋体" w:cs="宋体" w:hint="eastAsia"/>
          <w:color w:val="444444"/>
          <w:kern w:val="0"/>
          <w:sz w:val="24"/>
          <w:szCs w:val="24"/>
        </w:rPr>
      </w:pPr>
      <w:r w:rsidRPr="0030616C">
        <w:rPr>
          <w:rFonts w:ascii="仿宋" w:eastAsia="仿宋" w:hAnsi="仿宋" w:cs="宋体" w:hint="eastAsia"/>
          <w:color w:val="000000"/>
          <w:kern w:val="0"/>
          <w:sz w:val="32"/>
          <w:szCs w:val="32"/>
          <w:bdr w:val="none" w:sz="0" w:space="0" w:color="auto" w:frame="1"/>
          <w:shd w:val="clear" w:color="auto" w:fill="FFFFFF"/>
        </w:rPr>
        <w:t>(18)完成市委交办的其他任务。</w:t>
      </w:r>
    </w:p>
    <w:p w:rsidR="0030616C" w:rsidRPr="0030616C" w:rsidRDefault="0030616C" w:rsidP="0030616C">
      <w:pPr>
        <w:widowControl/>
        <w:shd w:val="clear" w:color="auto" w:fill="FFFFFF"/>
        <w:spacing w:line="560" w:lineRule="atLeast"/>
        <w:ind w:firstLine="480"/>
        <w:jc w:val="left"/>
        <w:rPr>
          <w:rFonts w:ascii="宋体" w:eastAsia="宋体" w:hAnsi="宋体" w:cs="宋体" w:hint="eastAsia"/>
          <w:color w:val="444444"/>
          <w:kern w:val="0"/>
          <w:sz w:val="24"/>
          <w:szCs w:val="24"/>
        </w:rPr>
      </w:pPr>
      <w:r w:rsidRPr="0030616C">
        <w:rPr>
          <w:rFonts w:ascii="黑体" w:eastAsia="黑体" w:hAnsi="黑体" w:cs="宋体" w:hint="eastAsia"/>
          <w:color w:val="444444"/>
          <w:kern w:val="0"/>
          <w:sz w:val="32"/>
          <w:szCs w:val="32"/>
          <w:bdr w:val="none" w:sz="0" w:space="0" w:color="auto" w:frame="1"/>
        </w:rPr>
        <w:t> </w:t>
      </w:r>
      <w:r w:rsidRPr="0030616C">
        <w:rPr>
          <w:rFonts w:ascii="黑体" w:eastAsia="黑体" w:hAnsi="黑体" w:cs="宋体" w:hint="eastAsia"/>
          <w:color w:val="444444"/>
          <w:kern w:val="0"/>
          <w:sz w:val="32"/>
          <w:szCs w:val="32"/>
          <w:bdr w:val="none" w:sz="0" w:space="0" w:color="auto" w:frame="1"/>
        </w:rPr>
        <w:t>二、 部门整体支出管理及使用情况</w:t>
      </w:r>
    </w:p>
    <w:p w:rsidR="0030616C" w:rsidRPr="0030616C" w:rsidRDefault="0030616C" w:rsidP="0030616C">
      <w:pPr>
        <w:widowControl/>
        <w:shd w:val="clear" w:color="auto" w:fill="FFFFFF"/>
        <w:spacing w:line="560" w:lineRule="atLeast"/>
        <w:ind w:firstLine="480"/>
        <w:jc w:val="left"/>
        <w:rPr>
          <w:rFonts w:ascii="宋体" w:eastAsia="宋体" w:hAnsi="宋体" w:cs="宋体" w:hint="eastAsia"/>
          <w:color w:val="444444"/>
          <w:kern w:val="0"/>
          <w:sz w:val="24"/>
          <w:szCs w:val="24"/>
        </w:rPr>
      </w:pPr>
      <w:r w:rsidRPr="0030616C">
        <w:rPr>
          <w:rFonts w:ascii="黑体" w:eastAsia="黑体" w:hAnsi="黑体" w:cs="宋体" w:hint="eastAsia"/>
          <w:color w:val="444444"/>
          <w:kern w:val="0"/>
          <w:sz w:val="32"/>
          <w:szCs w:val="32"/>
          <w:bdr w:val="none" w:sz="0" w:space="0" w:color="auto" w:frame="1"/>
        </w:rPr>
        <w:t>（一）预算执行情况</w:t>
      </w:r>
    </w:p>
    <w:p w:rsidR="0030616C" w:rsidRPr="0030616C" w:rsidRDefault="0030616C" w:rsidP="0030616C">
      <w:pPr>
        <w:widowControl/>
        <w:shd w:val="clear" w:color="auto" w:fill="FFFFFF"/>
        <w:spacing w:line="600" w:lineRule="atLeast"/>
        <w:ind w:firstLine="480"/>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预算收入，2019年年初财政预算数921.94</w:t>
      </w: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万元。</w:t>
      </w:r>
    </w:p>
    <w:p w:rsidR="0030616C" w:rsidRPr="0030616C" w:rsidRDefault="0030616C" w:rsidP="0030616C">
      <w:pPr>
        <w:widowControl/>
        <w:shd w:val="clear" w:color="auto" w:fill="FFFFFF"/>
        <w:spacing w:line="600" w:lineRule="atLeast"/>
        <w:ind w:firstLine="480"/>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shd w:val="clear" w:color="auto" w:fill="FFFFFF"/>
        </w:rPr>
        <w:t>（1）加强预算绩效管理基础工作</w:t>
      </w:r>
    </w:p>
    <w:p w:rsidR="0030616C" w:rsidRPr="0030616C" w:rsidRDefault="0030616C" w:rsidP="0030616C">
      <w:pPr>
        <w:widowControl/>
        <w:shd w:val="clear" w:color="auto" w:fill="FFFFFF"/>
        <w:spacing w:line="600" w:lineRule="atLeast"/>
        <w:ind w:firstLine="480"/>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及时传达有关加强预算管理的文件，成立部预算绩效管理工作领导小组，分管财务副部长任组长，部务会成员任副组长，各科室科长任组员，分工明确，责任到人，制定了预算绩效管理制度和预算绩效管理工作实施方案，加强预算资金的管理和使用 。</w:t>
      </w:r>
    </w:p>
    <w:p w:rsidR="0030616C" w:rsidRPr="0030616C" w:rsidRDefault="0030616C" w:rsidP="0030616C">
      <w:pPr>
        <w:widowControl/>
        <w:shd w:val="clear" w:color="auto" w:fill="FFFFFF"/>
        <w:spacing w:line="600" w:lineRule="atLeast"/>
        <w:ind w:firstLine="480"/>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shd w:val="clear" w:color="auto" w:fill="FFFFFF"/>
        </w:rPr>
        <w:t>（2）制定预算绩效目标管理</w:t>
      </w:r>
    </w:p>
    <w:p w:rsidR="0030616C" w:rsidRPr="0030616C" w:rsidRDefault="0030616C" w:rsidP="0030616C">
      <w:pPr>
        <w:widowControl/>
        <w:shd w:val="clear" w:color="auto" w:fill="FFFFFF"/>
        <w:spacing w:line="600" w:lineRule="atLeast"/>
        <w:ind w:firstLine="480"/>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根据市财政局有关专项资金绩效目标申报要求，我们及时安排人员在编制2019年财政预算的同时，按照《专项资金绩效申报表》和《项目绩效目标申报表》格式要求，依据相关法律、法规和市委市政府的规定进行认真的申报，并</w:t>
      </w:r>
      <w:r w:rsidRPr="0030616C">
        <w:rPr>
          <w:rFonts w:ascii="仿宋" w:eastAsia="仿宋" w:hAnsi="仿宋" w:cs="宋体" w:hint="eastAsia"/>
          <w:color w:val="000000"/>
          <w:kern w:val="0"/>
          <w:sz w:val="32"/>
          <w:szCs w:val="32"/>
          <w:bdr w:val="none" w:sz="0" w:space="0" w:color="auto" w:frame="1"/>
          <w:shd w:val="clear" w:color="auto" w:fill="FFFFFF"/>
        </w:rPr>
        <w:lastRenderedPageBreak/>
        <w:t>制定了阶段性和年度绩效目标，在规定时间内及时送财政局相关科室。</w:t>
      </w:r>
    </w:p>
    <w:p w:rsidR="0030616C" w:rsidRPr="0030616C" w:rsidRDefault="0030616C" w:rsidP="0030616C">
      <w:pPr>
        <w:widowControl/>
        <w:shd w:val="clear" w:color="auto" w:fill="FFFFFF"/>
        <w:spacing w:line="600" w:lineRule="atLeast"/>
        <w:ind w:firstLine="480"/>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shd w:val="clear" w:color="auto" w:fill="FFFFFF"/>
        </w:rPr>
        <w:t>（3）有效加强绩效运行监控</w:t>
      </w:r>
    </w:p>
    <w:p w:rsidR="0030616C" w:rsidRPr="0030616C" w:rsidRDefault="0030616C" w:rsidP="0030616C">
      <w:pPr>
        <w:widowControl/>
        <w:shd w:val="clear" w:color="auto" w:fill="FFFFFF"/>
        <w:spacing w:line="600" w:lineRule="atLeast"/>
        <w:ind w:firstLine="640"/>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shd w:val="clear" w:color="auto" w:fill="FFFFFF"/>
        </w:rPr>
        <w:t>建立健全绩效运行监控机制，制定绩效运行制度，制定财政资金的使用管理办法，加强对财政资金的合理使用，本着厉行节约、反对浪费要求，严格控制在年度预算和计划范围内，使财政资金发挥最大效用。为了确保绩效目标项目如期完成，部绩效领导小组指定专人负责绩效项目，定期检查项目完成情况并向部预算绩效领导小组汇报，对在实施过程中出现的问题，绩效领导小组及时进行总结和纠正。</w:t>
      </w:r>
    </w:p>
    <w:p w:rsidR="0030616C" w:rsidRPr="0030616C" w:rsidRDefault="0030616C" w:rsidP="0030616C">
      <w:pPr>
        <w:widowControl/>
        <w:shd w:val="clear" w:color="auto" w:fill="FFFFFF"/>
        <w:spacing w:line="600" w:lineRule="atLeast"/>
        <w:ind w:firstLine="640"/>
        <w:rPr>
          <w:rFonts w:ascii="等线" w:eastAsia="等线" w:hAnsi="宋体" w:cs="宋体" w:hint="eastAsia"/>
          <w:color w:val="444444"/>
          <w:kern w:val="0"/>
          <w:szCs w:val="21"/>
        </w:rPr>
      </w:pPr>
      <w:r w:rsidRPr="0030616C">
        <w:rPr>
          <w:rFonts w:ascii="黑体" w:eastAsia="黑体" w:hAnsi="黑体" w:cs="宋体" w:hint="eastAsia"/>
          <w:color w:val="444444"/>
          <w:kern w:val="0"/>
          <w:sz w:val="32"/>
          <w:szCs w:val="32"/>
          <w:bdr w:val="none" w:sz="0" w:space="0" w:color="auto" w:frame="1"/>
        </w:rPr>
        <w:t>（二）基本支出</w:t>
      </w:r>
    </w:p>
    <w:p w:rsidR="0030616C" w:rsidRPr="0030616C" w:rsidRDefault="0030616C" w:rsidP="0030616C">
      <w:pPr>
        <w:widowControl/>
        <w:shd w:val="clear" w:color="auto" w:fill="FFFFFF"/>
        <w:spacing w:line="600" w:lineRule="atLeast"/>
        <w:ind w:firstLine="640"/>
        <w:rPr>
          <w:rFonts w:ascii="等线" w:eastAsia="等线" w:hAnsi="宋体" w:cs="宋体" w:hint="eastAsia"/>
          <w:color w:val="444444"/>
          <w:kern w:val="0"/>
          <w:szCs w:val="21"/>
        </w:rPr>
      </w:pPr>
      <w:r w:rsidRPr="0030616C">
        <w:rPr>
          <w:rFonts w:ascii="仿宋" w:eastAsia="仿宋" w:hAnsi="仿宋" w:cs="宋体" w:hint="eastAsia"/>
          <w:color w:val="444444"/>
          <w:kern w:val="0"/>
          <w:sz w:val="32"/>
          <w:szCs w:val="32"/>
          <w:bdr w:val="none" w:sz="0" w:space="0" w:color="auto" w:frame="1"/>
        </w:rPr>
        <w:t>支出决算，2019年年终财政决算数</w:t>
      </w:r>
      <w:r w:rsidRPr="0030616C">
        <w:rPr>
          <w:rFonts w:ascii="宋体" w:eastAsia="宋体" w:hAnsi="宋体" w:cs="宋体" w:hint="eastAsia"/>
          <w:color w:val="444444"/>
          <w:kern w:val="0"/>
          <w:sz w:val="30"/>
          <w:szCs w:val="30"/>
          <w:bdr w:val="none" w:sz="0" w:space="0" w:color="auto" w:frame="1"/>
        </w:rPr>
        <w:t>1,682.13</w:t>
      </w:r>
      <w:r w:rsidRPr="0030616C">
        <w:rPr>
          <w:rFonts w:ascii="仿宋" w:eastAsia="仿宋" w:hAnsi="仿宋" w:cs="宋体" w:hint="eastAsia"/>
          <w:color w:val="444444"/>
          <w:kern w:val="0"/>
          <w:sz w:val="32"/>
          <w:szCs w:val="32"/>
          <w:bdr w:val="none" w:sz="0" w:space="0" w:color="auto" w:frame="1"/>
        </w:rPr>
        <w:t>万元。</w:t>
      </w:r>
    </w:p>
    <w:p w:rsidR="0030616C" w:rsidRPr="0030616C" w:rsidRDefault="0030616C" w:rsidP="0030616C">
      <w:pPr>
        <w:widowControl/>
        <w:shd w:val="clear" w:color="auto" w:fill="FFFFFF"/>
        <w:spacing w:line="600" w:lineRule="atLeast"/>
        <w:ind w:firstLine="640"/>
        <w:rPr>
          <w:rFonts w:ascii="等线" w:eastAsia="等线" w:hAnsi="宋体" w:cs="宋体" w:hint="eastAsia"/>
          <w:color w:val="444444"/>
          <w:kern w:val="0"/>
          <w:szCs w:val="21"/>
        </w:rPr>
      </w:pPr>
      <w:r w:rsidRPr="0030616C">
        <w:rPr>
          <w:rFonts w:ascii="仿宋" w:eastAsia="仿宋" w:hAnsi="仿宋" w:cs="宋体" w:hint="eastAsia"/>
          <w:color w:val="444444"/>
          <w:kern w:val="0"/>
          <w:sz w:val="32"/>
          <w:szCs w:val="32"/>
          <w:bdr w:val="none" w:sz="0" w:space="0" w:color="auto" w:frame="1"/>
        </w:rPr>
        <w:t>1、工资福利支出主要用途、范围：主要包含人员基本工资、津贴补贴、社会保障缴费等人员经费；</w:t>
      </w:r>
    </w:p>
    <w:p w:rsidR="0030616C" w:rsidRPr="0030616C" w:rsidRDefault="0030616C" w:rsidP="0030616C">
      <w:pPr>
        <w:widowControl/>
        <w:shd w:val="clear" w:color="auto" w:fill="FFFFFF"/>
        <w:spacing w:line="600" w:lineRule="atLeast"/>
        <w:ind w:firstLine="480"/>
        <w:jc w:val="left"/>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2、商品和服务支出：主要包含办公费、电费、其他交通费、差旅费、招待费、劳务费、工会经费等；</w:t>
      </w:r>
    </w:p>
    <w:p w:rsidR="0030616C" w:rsidRPr="0030616C" w:rsidRDefault="0030616C" w:rsidP="0030616C">
      <w:pPr>
        <w:widowControl/>
        <w:shd w:val="clear" w:color="auto" w:fill="FFFFFF"/>
        <w:spacing w:line="600" w:lineRule="atLeast"/>
        <w:ind w:firstLine="480"/>
        <w:jc w:val="left"/>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3、对个人和家庭的补助：主要包含离退休人员的经费、抚恤金及其他对个人及家庭补助支出等。</w:t>
      </w:r>
    </w:p>
    <w:p w:rsidR="0030616C" w:rsidRPr="0030616C" w:rsidRDefault="0030616C" w:rsidP="0030616C">
      <w:pPr>
        <w:widowControl/>
        <w:shd w:val="clear" w:color="auto" w:fill="FFFFFF"/>
        <w:spacing w:line="600" w:lineRule="atLeast"/>
        <w:ind w:firstLine="480"/>
        <w:jc w:val="left"/>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4、项目经费支出：主要包括年初预算专项经费的支出。</w:t>
      </w:r>
    </w:p>
    <w:p w:rsidR="0030616C" w:rsidRPr="0030616C" w:rsidRDefault="0030616C" w:rsidP="0030616C">
      <w:pPr>
        <w:widowControl/>
        <w:shd w:val="clear" w:color="auto" w:fill="FFFFFF"/>
        <w:spacing w:line="600" w:lineRule="atLeast"/>
        <w:ind w:firstLine="480"/>
        <w:jc w:val="left"/>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5、资金管理情况 ：根据省市有关财政资金的使用要求，我部严格制定财政资金的使用管理办法，加强对财政资金的合理使用，本着厉行节约、反对浪费的要求，全年各项</w:t>
      </w:r>
      <w:r w:rsidRPr="0030616C">
        <w:rPr>
          <w:rFonts w:ascii="仿宋" w:eastAsia="仿宋" w:hAnsi="仿宋" w:cs="宋体" w:hint="eastAsia"/>
          <w:color w:val="000000"/>
          <w:kern w:val="0"/>
          <w:sz w:val="32"/>
          <w:szCs w:val="32"/>
          <w:bdr w:val="none" w:sz="0" w:space="0" w:color="auto" w:frame="1"/>
          <w:shd w:val="clear" w:color="auto" w:fill="FFFFFF"/>
        </w:rPr>
        <w:lastRenderedPageBreak/>
        <w:t>开支严格控制在年度预算和计划范围内，使财政资金发挥最大效能。严格加强对“三公”经费的使用管理，对公务接待、车辆使用和外出学习考察制定了相应的管理制度。要求公务接待不超标准，控制陪同人员，工作日禁止喝酒，禁止用酒，加强车辆使用管理，车辆加入公车平台，由专人管理，禁止公车私用，双休日和节假日车辆必须停市委停车坪，要求车辆维修保养必须到财政指定的定点单位进行。</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6.“三公”经费的使用和管理情况：</w:t>
      </w:r>
      <w:r w:rsidRPr="0030616C">
        <w:rPr>
          <w:rFonts w:ascii="仿宋" w:eastAsia="仿宋" w:hAnsi="仿宋" w:cs="宋体" w:hint="eastAsia"/>
          <w:color w:val="444444"/>
          <w:kern w:val="0"/>
          <w:sz w:val="32"/>
          <w:szCs w:val="32"/>
          <w:bdr w:val="none" w:sz="0" w:space="0" w:color="auto" w:frame="1"/>
        </w:rPr>
        <w:t>其中，基本支出1141.16万元,“三公”经费26.84万元。</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黑体" w:eastAsia="黑体" w:hAnsi="黑体" w:cs="宋体" w:hint="eastAsia"/>
          <w:color w:val="444444"/>
          <w:kern w:val="0"/>
          <w:sz w:val="32"/>
          <w:szCs w:val="32"/>
          <w:bdr w:val="none" w:sz="0" w:space="0" w:color="auto" w:frame="1"/>
        </w:rPr>
        <w:t>（三）专项支出</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仿宋" w:eastAsia="仿宋" w:hAnsi="仿宋" w:cs="宋体" w:hint="eastAsia"/>
          <w:color w:val="444444"/>
          <w:kern w:val="0"/>
          <w:sz w:val="32"/>
          <w:szCs w:val="32"/>
          <w:bdr w:val="none" w:sz="0" w:space="0" w:color="auto" w:frame="1"/>
        </w:rPr>
        <w:t> </w:t>
      </w:r>
      <w:r w:rsidR="0078210C">
        <w:rPr>
          <w:rFonts w:ascii="仿宋" w:eastAsia="仿宋" w:hAnsi="仿宋" w:cs="宋体" w:hint="eastAsia"/>
          <w:color w:val="444444"/>
          <w:kern w:val="0"/>
          <w:sz w:val="32"/>
          <w:szCs w:val="32"/>
          <w:bdr w:val="none" w:sz="0" w:space="0" w:color="auto" w:frame="1"/>
        </w:rPr>
        <w:t xml:space="preserve"> </w:t>
      </w:r>
      <w:r w:rsidRPr="0030616C">
        <w:rPr>
          <w:rFonts w:ascii="仿宋" w:eastAsia="仿宋" w:hAnsi="仿宋" w:cs="宋体" w:hint="eastAsia"/>
          <w:color w:val="444444"/>
          <w:kern w:val="0"/>
          <w:sz w:val="32"/>
          <w:szCs w:val="32"/>
          <w:bdr w:val="none" w:sz="0" w:space="0" w:color="auto" w:frame="1"/>
        </w:rPr>
        <w:t>1、专项资金是财政预算，资金为 258万；</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仿宋" w:eastAsia="仿宋" w:hAnsi="仿宋" w:cs="宋体" w:hint="eastAsia"/>
          <w:color w:val="444444"/>
          <w:kern w:val="0"/>
          <w:sz w:val="32"/>
          <w:szCs w:val="32"/>
          <w:bdr w:val="none" w:sz="0" w:space="0" w:color="auto" w:frame="1"/>
        </w:rPr>
        <w:t> </w:t>
      </w:r>
      <w:r w:rsidRPr="0030616C">
        <w:rPr>
          <w:rFonts w:ascii="仿宋" w:eastAsia="仿宋" w:hAnsi="仿宋" w:cs="宋体" w:hint="eastAsia"/>
          <w:color w:val="444444"/>
          <w:kern w:val="0"/>
          <w:sz w:val="32"/>
          <w:szCs w:val="32"/>
          <w:bdr w:val="none" w:sz="0" w:space="0" w:color="auto" w:frame="1"/>
        </w:rPr>
        <w:t xml:space="preserve"> 2、专项资金管理分析：我单位严格执行财务审批管理制度；市委宣传部本级经费不足和专项经费不足，一定程度上影响了活动开展。</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黑体" w:eastAsia="黑体" w:hAnsi="黑体" w:cs="宋体" w:hint="eastAsia"/>
          <w:color w:val="444444"/>
          <w:kern w:val="0"/>
          <w:sz w:val="32"/>
          <w:szCs w:val="32"/>
          <w:bdr w:val="none" w:sz="0" w:space="0" w:color="auto" w:frame="1"/>
        </w:rPr>
        <w:t> </w:t>
      </w:r>
      <w:r w:rsidRPr="0030616C">
        <w:rPr>
          <w:rFonts w:ascii="黑体" w:eastAsia="黑体" w:hAnsi="黑体" w:cs="宋体" w:hint="eastAsia"/>
          <w:color w:val="444444"/>
          <w:kern w:val="0"/>
          <w:sz w:val="32"/>
          <w:szCs w:val="32"/>
          <w:bdr w:val="none" w:sz="0" w:space="0" w:color="auto" w:frame="1"/>
        </w:rPr>
        <w:t> </w:t>
      </w:r>
      <w:r w:rsidRPr="0030616C">
        <w:rPr>
          <w:rFonts w:ascii="黑体" w:eastAsia="黑体" w:hAnsi="黑体" w:cs="宋体" w:hint="eastAsia"/>
          <w:color w:val="444444"/>
          <w:kern w:val="0"/>
          <w:sz w:val="32"/>
          <w:szCs w:val="32"/>
          <w:bdr w:val="none" w:sz="0" w:space="0" w:color="auto" w:frame="1"/>
        </w:rPr>
        <w:t>三</w:t>
      </w:r>
      <w:r w:rsidRPr="0030616C">
        <w:rPr>
          <w:rFonts w:ascii="仿宋" w:eastAsia="仿宋" w:hAnsi="仿宋" w:cs="宋体" w:hint="eastAsia"/>
          <w:color w:val="444444"/>
          <w:kern w:val="0"/>
          <w:sz w:val="32"/>
          <w:szCs w:val="32"/>
          <w:bdr w:val="none" w:sz="0" w:space="0" w:color="auto" w:frame="1"/>
        </w:rPr>
        <w:t>、</w:t>
      </w:r>
      <w:r w:rsidRPr="0030616C">
        <w:rPr>
          <w:rFonts w:ascii="黑体" w:eastAsia="黑体" w:hAnsi="黑体" w:cs="宋体" w:hint="eastAsia"/>
          <w:color w:val="444444"/>
          <w:kern w:val="0"/>
          <w:sz w:val="32"/>
          <w:szCs w:val="32"/>
          <w:bdr w:val="none" w:sz="0" w:space="0" w:color="auto" w:frame="1"/>
        </w:rPr>
        <w:t>部门专项组织实施情况</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仿宋" w:eastAsia="仿宋" w:hAnsi="仿宋" w:cs="宋体" w:hint="eastAsia"/>
          <w:color w:val="444444"/>
          <w:kern w:val="0"/>
          <w:sz w:val="32"/>
          <w:szCs w:val="32"/>
          <w:bdr w:val="none" w:sz="0" w:space="0" w:color="auto" w:frame="1"/>
        </w:rPr>
        <w:t>（一）我单位没有项目招投标、调整、竣工验收等情况；</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仿宋" w:eastAsia="仿宋" w:hAnsi="仿宋" w:cs="宋体" w:hint="eastAsia"/>
          <w:color w:val="444444"/>
          <w:kern w:val="0"/>
          <w:sz w:val="32"/>
          <w:szCs w:val="32"/>
          <w:bdr w:val="none" w:sz="0" w:space="0" w:color="auto" w:frame="1"/>
        </w:rPr>
        <w:t>（二）我单位项目管理制度建设完善，日常检查监督管理到位。</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黑体" w:eastAsia="黑体" w:hAnsi="黑体" w:cs="宋体" w:hint="eastAsia"/>
          <w:color w:val="444444"/>
          <w:kern w:val="0"/>
          <w:sz w:val="32"/>
          <w:szCs w:val="32"/>
          <w:bdr w:val="none" w:sz="0" w:space="0" w:color="auto" w:frame="1"/>
        </w:rPr>
        <w:t> </w:t>
      </w:r>
      <w:r w:rsidRPr="0030616C">
        <w:rPr>
          <w:rFonts w:ascii="黑体" w:eastAsia="黑体" w:hAnsi="黑体" w:cs="宋体" w:hint="eastAsia"/>
          <w:color w:val="444444"/>
          <w:kern w:val="0"/>
          <w:sz w:val="32"/>
          <w:szCs w:val="32"/>
          <w:bdr w:val="none" w:sz="0" w:space="0" w:color="auto" w:frame="1"/>
        </w:rPr>
        <w:t> </w:t>
      </w:r>
      <w:r w:rsidRPr="0030616C">
        <w:rPr>
          <w:rFonts w:ascii="黑体" w:eastAsia="黑体" w:hAnsi="黑体" w:cs="宋体" w:hint="eastAsia"/>
          <w:color w:val="444444"/>
          <w:kern w:val="0"/>
          <w:sz w:val="32"/>
          <w:szCs w:val="32"/>
          <w:bdr w:val="none" w:sz="0" w:space="0" w:color="auto" w:frame="1"/>
        </w:rPr>
        <w:t>四</w:t>
      </w:r>
      <w:r w:rsidRPr="0030616C">
        <w:rPr>
          <w:rFonts w:ascii="仿宋" w:eastAsia="仿宋" w:hAnsi="仿宋" w:cs="宋体" w:hint="eastAsia"/>
          <w:color w:val="444444"/>
          <w:kern w:val="0"/>
          <w:sz w:val="32"/>
          <w:szCs w:val="32"/>
          <w:bdr w:val="none" w:sz="0" w:space="0" w:color="auto" w:frame="1"/>
        </w:rPr>
        <w:t>、</w:t>
      </w:r>
      <w:r w:rsidRPr="0030616C">
        <w:rPr>
          <w:rFonts w:ascii="黑体" w:eastAsia="黑体" w:hAnsi="黑体" w:cs="宋体" w:hint="eastAsia"/>
          <w:color w:val="444444"/>
          <w:kern w:val="0"/>
          <w:sz w:val="32"/>
          <w:szCs w:val="32"/>
          <w:bdr w:val="none" w:sz="0" w:space="0" w:color="auto" w:frame="1"/>
        </w:rPr>
        <w:t>资产管理情况</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仿宋" w:eastAsia="仿宋" w:hAnsi="仿宋" w:cs="宋体" w:hint="eastAsia"/>
          <w:color w:val="444444"/>
          <w:kern w:val="0"/>
          <w:sz w:val="32"/>
          <w:szCs w:val="32"/>
          <w:bdr w:val="none" w:sz="0" w:space="0" w:color="auto" w:frame="1"/>
        </w:rPr>
        <w:t> </w:t>
      </w:r>
      <w:r w:rsidRPr="0030616C">
        <w:rPr>
          <w:rFonts w:ascii="仿宋" w:eastAsia="仿宋" w:hAnsi="仿宋" w:cs="宋体" w:hint="eastAsia"/>
          <w:color w:val="444444"/>
          <w:kern w:val="0"/>
          <w:sz w:val="32"/>
          <w:szCs w:val="32"/>
          <w:bdr w:val="none" w:sz="0" w:space="0" w:color="auto" w:frame="1"/>
        </w:rPr>
        <w:t> </w:t>
      </w:r>
      <w:r w:rsidRPr="0030616C">
        <w:rPr>
          <w:rFonts w:ascii="仿宋" w:eastAsia="仿宋" w:hAnsi="仿宋" w:cs="宋体" w:hint="eastAsia"/>
          <w:color w:val="444444"/>
          <w:kern w:val="0"/>
          <w:sz w:val="32"/>
          <w:szCs w:val="32"/>
          <w:bdr w:val="none" w:sz="0" w:space="0" w:color="auto" w:frame="1"/>
        </w:rPr>
        <w:t>我们单位严格执行资产管理制度、资产管理措施、资产配置措施。</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黑体" w:eastAsia="黑体" w:hAnsi="黑体" w:cs="宋体" w:hint="eastAsia"/>
          <w:color w:val="444444"/>
          <w:kern w:val="0"/>
          <w:sz w:val="32"/>
          <w:szCs w:val="32"/>
          <w:bdr w:val="none" w:sz="0" w:space="0" w:color="auto" w:frame="1"/>
        </w:rPr>
        <w:t> </w:t>
      </w:r>
      <w:r w:rsidRPr="0030616C">
        <w:rPr>
          <w:rFonts w:ascii="黑体" w:eastAsia="黑体" w:hAnsi="黑体" w:cs="宋体" w:hint="eastAsia"/>
          <w:color w:val="444444"/>
          <w:kern w:val="0"/>
          <w:sz w:val="32"/>
          <w:szCs w:val="32"/>
          <w:bdr w:val="none" w:sz="0" w:space="0" w:color="auto" w:frame="1"/>
        </w:rPr>
        <w:t> </w:t>
      </w:r>
      <w:r w:rsidRPr="0030616C">
        <w:rPr>
          <w:rFonts w:ascii="黑体" w:eastAsia="黑体" w:hAnsi="黑体" w:cs="宋体" w:hint="eastAsia"/>
          <w:color w:val="444444"/>
          <w:kern w:val="0"/>
          <w:sz w:val="32"/>
          <w:szCs w:val="32"/>
          <w:bdr w:val="none" w:sz="0" w:space="0" w:color="auto" w:frame="1"/>
        </w:rPr>
        <w:t>五</w:t>
      </w:r>
      <w:r w:rsidRPr="0030616C">
        <w:rPr>
          <w:rFonts w:ascii="仿宋" w:eastAsia="仿宋" w:hAnsi="仿宋" w:cs="宋体" w:hint="eastAsia"/>
          <w:color w:val="444444"/>
          <w:kern w:val="0"/>
          <w:sz w:val="32"/>
          <w:szCs w:val="32"/>
          <w:bdr w:val="none" w:sz="0" w:space="0" w:color="auto" w:frame="1"/>
        </w:rPr>
        <w:t>、</w:t>
      </w:r>
      <w:r w:rsidRPr="0030616C">
        <w:rPr>
          <w:rFonts w:ascii="黑体" w:eastAsia="黑体" w:hAnsi="黑体" w:cs="宋体" w:hint="eastAsia"/>
          <w:color w:val="444444"/>
          <w:kern w:val="0"/>
          <w:sz w:val="32"/>
          <w:szCs w:val="32"/>
          <w:bdr w:val="none" w:sz="0" w:space="0" w:color="auto" w:frame="1"/>
        </w:rPr>
        <w:t>绩效评价工作情况</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仿宋" w:eastAsia="仿宋" w:hAnsi="仿宋" w:cs="宋体" w:hint="eastAsia"/>
          <w:color w:val="444444"/>
          <w:kern w:val="0"/>
          <w:sz w:val="32"/>
          <w:szCs w:val="32"/>
          <w:bdr w:val="none" w:sz="0" w:space="0" w:color="auto" w:frame="1"/>
        </w:rPr>
        <w:lastRenderedPageBreak/>
        <w:t> </w:t>
      </w:r>
      <w:r w:rsidRPr="0030616C">
        <w:rPr>
          <w:rFonts w:ascii="仿宋" w:eastAsia="仿宋" w:hAnsi="仿宋" w:cs="宋体" w:hint="eastAsia"/>
          <w:color w:val="444444"/>
          <w:kern w:val="0"/>
          <w:sz w:val="32"/>
          <w:szCs w:val="32"/>
          <w:bdr w:val="none" w:sz="0" w:space="0" w:color="auto" w:frame="1"/>
        </w:rPr>
        <w:t> </w:t>
      </w:r>
      <w:r w:rsidRPr="0030616C">
        <w:rPr>
          <w:rFonts w:ascii="仿宋" w:eastAsia="仿宋" w:hAnsi="仿宋" w:cs="宋体" w:hint="eastAsia"/>
          <w:color w:val="444444"/>
          <w:kern w:val="0"/>
          <w:sz w:val="32"/>
          <w:szCs w:val="32"/>
          <w:bdr w:val="none" w:sz="0" w:space="0" w:color="auto" w:frame="1"/>
        </w:rPr>
        <w:t>今年我们单位严格按照财政制度进行财务管理，评价总体情况良好，预算编制质量较好，预算信息公开符合要求；预算执行进度良好；财务制度健全，会计核算总体规范、准确；资金在实施过程中严格执行有关制度规定，基本达到了预期效果。</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黑体" w:eastAsia="黑体" w:hAnsi="黑体" w:cs="宋体" w:hint="eastAsia"/>
          <w:color w:val="444444"/>
          <w:kern w:val="0"/>
          <w:sz w:val="32"/>
          <w:szCs w:val="32"/>
          <w:bdr w:val="none" w:sz="0" w:space="0" w:color="auto" w:frame="1"/>
        </w:rPr>
        <w:t> </w:t>
      </w:r>
      <w:r w:rsidRPr="0030616C">
        <w:rPr>
          <w:rFonts w:ascii="黑体" w:eastAsia="黑体" w:hAnsi="黑体" w:cs="宋体" w:hint="eastAsia"/>
          <w:color w:val="444444"/>
          <w:kern w:val="0"/>
          <w:sz w:val="32"/>
          <w:szCs w:val="32"/>
          <w:bdr w:val="none" w:sz="0" w:space="0" w:color="auto" w:frame="1"/>
        </w:rPr>
        <w:t> </w:t>
      </w:r>
      <w:r w:rsidRPr="0030616C">
        <w:rPr>
          <w:rFonts w:ascii="黑体" w:eastAsia="黑体" w:hAnsi="黑体" w:cs="宋体" w:hint="eastAsia"/>
          <w:color w:val="444444"/>
          <w:kern w:val="0"/>
          <w:sz w:val="32"/>
          <w:szCs w:val="32"/>
          <w:bdr w:val="none" w:sz="0" w:space="0" w:color="auto" w:frame="1"/>
        </w:rPr>
        <w:t>六、综合评价情况和评价结论</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仿宋" w:eastAsia="仿宋" w:hAnsi="仿宋" w:cs="宋体" w:hint="eastAsia"/>
          <w:color w:val="444444"/>
          <w:kern w:val="0"/>
          <w:sz w:val="32"/>
          <w:szCs w:val="32"/>
          <w:bdr w:val="none" w:sz="0" w:space="0" w:color="auto" w:frame="1"/>
        </w:rPr>
        <w:t> </w:t>
      </w:r>
      <w:r w:rsidRPr="0030616C">
        <w:rPr>
          <w:rFonts w:ascii="仿宋" w:eastAsia="仿宋" w:hAnsi="仿宋" w:cs="宋体" w:hint="eastAsia"/>
          <w:color w:val="444444"/>
          <w:kern w:val="0"/>
          <w:sz w:val="32"/>
          <w:szCs w:val="32"/>
          <w:bdr w:val="none" w:sz="0" w:space="0" w:color="auto" w:frame="1"/>
        </w:rPr>
        <w:t> </w:t>
      </w:r>
      <w:r w:rsidRPr="0030616C">
        <w:rPr>
          <w:rFonts w:ascii="仿宋" w:eastAsia="仿宋" w:hAnsi="仿宋" w:cs="宋体" w:hint="eastAsia"/>
          <w:color w:val="444444"/>
          <w:kern w:val="0"/>
          <w:sz w:val="32"/>
          <w:szCs w:val="32"/>
          <w:bdr w:val="none" w:sz="0" w:space="0" w:color="auto" w:frame="1"/>
        </w:rPr>
        <w:t>综合评价情况为98分，评价结论是优良。</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黑体" w:eastAsia="黑体" w:hAnsi="黑体" w:cs="宋体" w:hint="eastAsia"/>
          <w:color w:val="444444"/>
          <w:kern w:val="0"/>
          <w:sz w:val="32"/>
          <w:szCs w:val="32"/>
          <w:bdr w:val="none" w:sz="0" w:space="0" w:color="auto" w:frame="1"/>
        </w:rPr>
        <w:t> </w:t>
      </w:r>
      <w:r w:rsidRPr="0030616C">
        <w:rPr>
          <w:rFonts w:ascii="黑体" w:eastAsia="黑体" w:hAnsi="黑体" w:cs="宋体" w:hint="eastAsia"/>
          <w:color w:val="444444"/>
          <w:kern w:val="0"/>
          <w:sz w:val="32"/>
          <w:szCs w:val="32"/>
          <w:bdr w:val="none" w:sz="0" w:space="0" w:color="auto" w:frame="1"/>
        </w:rPr>
        <w:t> </w:t>
      </w:r>
      <w:r w:rsidRPr="0030616C">
        <w:rPr>
          <w:rFonts w:ascii="黑体" w:eastAsia="黑体" w:hAnsi="黑体" w:cs="宋体" w:hint="eastAsia"/>
          <w:color w:val="444444"/>
          <w:kern w:val="0"/>
          <w:sz w:val="32"/>
          <w:szCs w:val="32"/>
          <w:bdr w:val="none" w:sz="0" w:space="0" w:color="auto" w:frame="1"/>
        </w:rPr>
        <w:t>七、部门整体支出主要绩效</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仿宋" w:eastAsia="仿宋" w:hAnsi="仿宋" w:cs="宋体" w:hint="eastAsia"/>
          <w:color w:val="444444"/>
          <w:kern w:val="0"/>
          <w:sz w:val="32"/>
          <w:szCs w:val="32"/>
          <w:bdr w:val="none" w:sz="0" w:space="0" w:color="auto" w:frame="1"/>
        </w:rPr>
        <w:t> </w:t>
      </w:r>
      <w:r w:rsidRPr="0030616C">
        <w:rPr>
          <w:rFonts w:ascii="仿宋" w:eastAsia="仿宋" w:hAnsi="仿宋" w:cs="宋体" w:hint="eastAsia"/>
          <w:color w:val="444444"/>
          <w:kern w:val="0"/>
          <w:sz w:val="32"/>
          <w:szCs w:val="32"/>
          <w:bdr w:val="none" w:sz="0" w:space="0" w:color="auto" w:frame="1"/>
        </w:rPr>
        <w:t> </w:t>
      </w:r>
      <w:r w:rsidRPr="0030616C">
        <w:rPr>
          <w:rFonts w:ascii="仿宋" w:eastAsia="仿宋" w:hAnsi="仿宋" w:cs="宋体" w:hint="eastAsia"/>
          <w:color w:val="444444"/>
          <w:kern w:val="0"/>
          <w:sz w:val="32"/>
          <w:szCs w:val="32"/>
          <w:bdr w:val="none" w:sz="0" w:space="0" w:color="auto" w:frame="1"/>
        </w:rPr>
        <w:t>2019年，我单位按照“八项规定”精神，严格控制支出，在会议、学习费、办公费用、差旅费用、接待费用、培训费等方面严格执行财务管理制度，从严控制计划外的支出，严格控制外场参观、考察等情况。</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仿宋" w:eastAsia="仿宋" w:hAnsi="仿宋" w:cs="宋体" w:hint="eastAsia"/>
          <w:color w:val="444444"/>
          <w:kern w:val="0"/>
          <w:sz w:val="32"/>
          <w:szCs w:val="32"/>
          <w:bdr w:val="none" w:sz="0" w:space="0" w:color="auto" w:frame="1"/>
        </w:rPr>
        <w:t> </w:t>
      </w:r>
      <w:r w:rsidRPr="0030616C">
        <w:rPr>
          <w:rFonts w:ascii="仿宋" w:eastAsia="仿宋" w:hAnsi="仿宋" w:cs="宋体" w:hint="eastAsia"/>
          <w:color w:val="444444"/>
          <w:kern w:val="0"/>
          <w:sz w:val="32"/>
          <w:szCs w:val="32"/>
          <w:bdr w:val="none" w:sz="0" w:space="0" w:color="auto" w:frame="1"/>
        </w:rPr>
        <w:t> </w:t>
      </w:r>
      <w:r w:rsidRPr="0030616C">
        <w:rPr>
          <w:rFonts w:ascii="黑体" w:eastAsia="黑体" w:hAnsi="黑体" w:cs="宋体" w:hint="eastAsia"/>
          <w:color w:val="444444"/>
          <w:kern w:val="0"/>
          <w:sz w:val="32"/>
          <w:szCs w:val="32"/>
          <w:bdr w:val="none" w:sz="0" w:space="0" w:color="auto" w:frame="1"/>
        </w:rPr>
        <w:t>八、存在的问题</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在资金的使用上，存在项目经费使用上发放在职人员年底奖金的问题。</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rPr>
        <w:t> </w:t>
      </w:r>
      <w:r w:rsidRPr="0030616C">
        <w:rPr>
          <w:rFonts w:ascii="仿宋" w:eastAsia="仿宋" w:hAnsi="仿宋" w:cs="宋体" w:hint="eastAsia"/>
          <w:color w:val="000000"/>
          <w:kern w:val="0"/>
          <w:sz w:val="32"/>
          <w:szCs w:val="32"/>
          <w:bdr w:val="none" w:sz="0" w:space="0" w:color="auto" w:frame="1"/>
        </w:rPr>
        <w:t> </w:t>
      </w:r>
      <w:r w:rsidRPr="0030616C">
        <w:rPr>
          <w:rFonts w:ascii="黑体" w:eastAsia="黑体" w:hAnsi="黑体" w:cs="宋体" w:hint="eastAsia"/>
          <w:color w:val="444444"/>
          <w:kern w:val="0"/>
          <w:sz w:val="32"/>
          <w:szCs w:val="32"/>
          <w:bdr w:val="none" w:sz="0" w:space="0" w:color="auto" w:frame="1"/>
        </w:rPr>
        <w:t>九、改进措施和有关建议</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严格执行项目预算，做到专款专用，加强项目督查。</w:t>
      </w: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p>
    <w:p w:rsidR="0030616C" w:rsidRPr="0030616C" w:rsidRDefault="0030616C" w:rsidP="0030616C">
      <w:pPr>
        <w:widowControl/>
        <w:shd w:val="clear" w:color="auto" w:fill="FFFFFF"/>
        <w:spacing w:line="500" w:lineRule="atLeast"/>
        <w:ind w:firstLine="360"/>
        <w:jc w:val="left"/>
        <w:rPr>
          <w:rFonts w:ascii="等线" w:eastAsia="等线" w:hAnsi="宋体" w:cs="宋体" w:hint="eastAsia"/>
          <w:color w:val="444444"/>
          <w:kern w:val="0"/>
          <w:szCs w:val="21"/>
        </w:rPr>
      </w:pPr>
    </w:p>
    <w:p w:rsidR="0030616C" w:rsidRPr="0030616C" w:rsidRDefault="0030616C" w:rsidP="0030616C">
      <w:pPr>
        <w:widowControl/>
        <w:shd w:val="clear" w:color="auto" w:fill="FFFFFF"/>
        <w:spacing w:line="500" w:lineRule="atLeast"/>
        <w:ind w:firstLine="360"/>
        <w:jc w:val="left"/>
        <w:rPr>
          <w:rFonts w:ascii="仿宋" w:eastAsia="仿宋" w:hAnsi="仿宋" w:cs="宋体" w:hint="eastAsia"/>
          <w:color w:val="000000"/>
          <w:kern w:val="0"/>
          <w:sz w:val="32"/>
          <w:szCs w:val="32"/>
          <w:bdr w:val="none" w:sz="0" w:space="0" w:color="auto" w:frame="1"/>
          <w:shd w:val="clear" w:color="auto" w:fill="FFFFFF"/>
        </w:rPr>
      </w:pP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 </w:t>
      </w:r>
      <w:r w:rsidRPr="0030616C">
        <w:rPr>
          <w:rFonts w:ascii="仿宋" w:eastAsia="仿宋" w:hAnsi="仿宋" w:cs="宋体" w:hint="eastAsia"/>
          <w:color w:val="000000"/>
          <w:kern w:val="0"/>
          <w:sz w:val="32"/>
          <w:szCs w:val="32"/>
          <w:bdr w:val="none" w:sz="0" w:space="0" w:color="auto" w:frame="1"/>
          <w:shd w:val="clear" w:color="auto" w:fill="FFFFFF"/>
        </w:rPr>
        <w:t>第二部分附表：</w:t>
      </w:r>
      <w:hyperlink r:id="rId4" w:tgtFrame="_blank" w:history="1">
        <w:r w:rsidRPr="0030616C">
          <w:rPr>
            <w:rFonts w:ascii="仿宋" w:eastAsia="仿宋" w:hAnsi="仿宋" w:cs="宋体" w:hint="eastAsia"/>
            <w:color w:val="000000"/>
            <w:kern w:val="0"/>
            <w:sz w:val="32"/>
            <w:szCs w:val="32"/>
            <w:bdr w:val="none" w:sz="0" w:space="0" w:color="auto" w:frame="1"/>
            <w:shd w:val="clear" w:color="auto" w:fill="FFFFFF"/>
          </w:rPr>
          <w:t>邵阳市委宣传部2019年度决算公开表</w:t>
        </w:r>
      </w:hyperlink>
    </w:p>
    <w:p w:rsidR="0030616C" w:rsidRPr="0030616C" w:rsidRDefault="0030616C" w:rsidP="0030616C">
      <w:pPr>
        <w:widowControl/>
        <w:shd w:val="clear" w:color="auto" w:fill="FFFFFF"/>
        <w:spacing w:line="500" w:lineRule="atLeast"/>
        <w:ind w:firstLine="360"/>
        <w:jc w:val="left"/>
        <w:rPr>
          <w:rFonts w:ascii="宋体" w:eastAsia="宋体" w:hAnsi="宋体" w:cs="宋体" w:hint="eastAsia"/>
          <w:color w:val="444444"/>
          <w:kern w:val="0"/>
          <w:szCs w:val="21"/>
        </w:rPr>
      </w:pPr>
    </w:p>
    <w:p w:rsidR="0030616C" w:rsidRPr="0030616C" w:rsidRDefault="0030616C" w:rsidP="0030616C">
      <w:pPr>
        <w:widowControl/>
        <w:shd w:val="clear" w:color="auto" w:fill="FFFFFF"/>
        <w:spacing w:line="500" w:lineRule="atLeast"/>
        <w:ind w:firstLine="360"/>
        <w:jc w:val="left"/>
        <w:rPr>
          <w:rFonts w:ascii="宋体" w:eastAsia="宋体" w:hAnsi="宋体" w:cs="宋体" w:hint="eastAsia"/>
          <w:color w:val="444444"/>
          <w:kern w:val="0"/>
          <w:szCs w:val="21"/>
        </w:rPr>
      </w:pPr>
    </w:p>
    <w:p w:rsidR="00044882" w:rsidRDefault="00044882"/>
    <w:sectPr w:rsidR="00044882" w:rsidSect="0004488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0616C"/>
    <w:rsid w:val="00044882"/>
    <w:rsid w:val="0030616C"/>
    <w:rsid w:val="0078210C"/>
    <w:rsid w:val="009700F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48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616C"/>
    <w:pPr>
      <w:widowControl/>
      <w:spacing w:before="100" w:beforeAutospacing="1" w:after="100" w:afterAutospacing="1"/>
      <w:jc w:val="left"/>
    </w:pPr>
    <w:rPr>
      <w:rFonts w:ascii="宋体" w:eastAsia="宋体" w:hAnsi="宋体" w:cs="宋体"/>
      <w:kern w:val="0"/>
      <w:sz w:val="24"/>
      <w:szCs w:val="24"/>
    </w:rPr>
  </w:style>
  <w:style w:type="paragraph" w:customStyle="1" w:styleId="17">
    <w:name w:val="17"/>
    <w:basedOn w:val="a"/>
    <w:rsid w:val="0030616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30616C"/>
  </w:style>
  <w:style w:type="character" w:customStyle="1" w:styleId="15">
    <w:name w:val="15"/>
    <w:basedOn w:val="a0"/>
    <w:rsid w:val="0030616C"/>
  </w:style>
  <w:style w:type="paragraph" w:customStyle="1" w:styleId="16">
    <w:name w:val="16"/>
    <w:basedOn w:val="a"/>
    <w:rsid w:val="0030616C"/>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30616C"/>
    <w:rPr>
      <w:color w:val="0000FF"/>
      <w:u w:val="single"/>
    </w:rPr>
  </w:style>
  <w:style w:type="paragraph" w:customStyle="1" w:styleId="Normal">
    <w:name w:val="[Normal]"/>
    <w:uiPriority w:val="6"/>
    <w:rsid w:val="0078210C"/>
    <w:rPr>
      <w:rFonts w:ascii="宋体" w:eastAsia="宋体" w:hAnsi="宋体" w:cs="Times New Roman"/>
      <w:kern w:val="0"/>
      <w:sz w:val="24"/>
      <w:szCs w:val="20"/>
      <w:lang w:val="zh-CN"/>
    </w:rPr>
  </w:style>
</w:styles>
</file>

<file path=word/webSettings.xml><?xml version="1.0" encoding="utf-8"?>
<w:webSettings xmlns:r="http://schemas.openxmlformats.org/officeDocument/2006/relationships" xmlns:w="http://schemas.openxmlformats.org/wordprocessingml/2006/main">
  <w:divs>
    <w:div w:id="1655835262">
      <w:bodyDiv w:val="1"/>
      <w:marLeft w:val="0"/>
      <w:marRight w:val="0"/>
      <w:marTop w:val="0"/>
      <w:marBottom w:val="0"/>
      <w:divBdr>
        <w:top w:val="none" w:sz="0" w:space="0" w:color="auto"/>
        <w:left w:val="none" w:sz="0" w:space="0" w:color="auto"/>
        <w:bottom w:val="none" w:sz="0" w:space="0" w:color="auto"/>
        <w:right w:val="none" w:sz="0" w:space="0" w:color="auto"/>
      </w:divBdr>
      <w:divsChild>
        <w:div w:id="1254165229">
          <w:marLeft w:val="0"/>
          <w:marRight w:val="0"/>
          <w:marTop w:val="0"/>
          <w:marBottom w:val="0"/>
          <w:divBdr>
            <w:top w:val="none" w:sz="0" w:space="0" w:color="auto"/>
            <w:left w:val="none" w:sz="0" w:space="0" w:color="auto"/>
            <w:bottom w:val="none" w:sz="0" w:space="0" w:color="auto"/>
            <w:right w:val="none" w:sz="0" w:space="0" w:color="auto"/>
          </w:divBdr>
        </w:div>
        <w:div w:id="1069576152">
          <w:marLeft w:val="0"/>
          <w:marRight w:val="0"/>
          <w:marTop w:val="0"/>
          <w:marBottom w:val="0"/>
          <w:divBdr>
            <w:top w:val="none" w:sz="0" w:space="0" w:color="auto"/>
            <w:left w:val="none" w:sz="0" w:space="0" w:color="auto"/>
            <w:bottom w:val="none" w:sz="0" w:space="0" w:color="auto"/>
            <w:right w:val="none" w:sz="0" w:space="0" w:color="auto"/>
          </w:divBdr>
        </w:div>
        <w:div w:id="1549297927">
          <w:marLeft w:val="0"/>
          <w:marRight w:val="0"/>
          <w:marTop w:val="0"/>
          <w:marBottom w:val="0"/>
          <w:divBdr>
            <w:top w:val="none" w:sz="0" w:space="0" w:color="auto"/>
            <w:left w:val="none" w:sz="0" w:space="0" w:color="auto"/>
            <w:bottom w:val="none" w:sz="0" w:space="0" w:color="auto"/>
            <w:right w:val="none" w:sz="0" w:space="0" w:color="auto"/>
          </w:divBdr>
        </w:div>
        <w:div w:id="12731260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shaoyang.gov.cn/shaoyang/bumyjshsgjf/202009/b5bf22ed14cb4f01afb7d5e1de66cd6e/files/274147ae5bf346379bfd1e791c8353a2.xl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28</Pages>
  <Words>2070</Words>
  <Characters>11802</Characters>
  <Application>Microsoft Office Word</Application>
  <DocSecurity>0</DocSecurity>
  <Lines>98</Lines>
  <Paragraphs>27</Paragraphs>
  <ScaleCrop>false</ScaleCrop>
  <Company/>
  <LinksUpToDate>false</LinksUpToDate>
  <CharactersWithSpaces>13845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2021-01-07T02:57:00Z</dcterms:created>
  <dcterms:modified xsi:type="dcterms:W3CDTF">2021-01-07T03:13:00Z</dcterms:modified>
</cp:coreProperties>
</file>